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AB5AD1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D12884">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D12884">
        <w:rPr>
          <w:rFonts w:cs="Arial"/>
          <w:color w:val="000000"/>
          <w:sz w:val="24"/>
          <w:szCs w:val="24"/>
        </w:rPr>
        <w:t>0722</w:t>
      </w:r>
    </w:p>
    <w:p w14:paraId="6B0F6832" w14:textId="77777777" w:rsidR="00D12884" w:rsidRPr="00C51EC1" w:rsidRDefault="00D12884" w:rsidP="00D12884">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E1D1A4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F4B87">
        <w:rPr>
          <w:rFonts w:ascii="Arial" w:hAnsi="Arial"/>
          <w:sz w:val="24"/>
          <w:lang w:val="en-US"/>
        </w:rPr>
        <w:t>8.1.4.12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FB9517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46BB9">
        <w:rPr>
          <w:rFonts w:ascii="Arial" w:hAnsi="Arial"/>
          <w:sz w:val="24"/>
          <w:lang w:val="en-US"/>
        </w:rPr>
        <w:t xml:space="preserve">On </w:t>
      </w:r>
      <w:r w:rsidR="001161B4">
        <w:rPr>
          <w:rFonts w:ascii="Arial" w:hAnsi="Arial"/>
          <w:sz w:val="24"/>
          <w:lang w:val="en-US"/>
        </w:rPr>
        <w:t>measurement capabilities and reporting criteria</w:t>
      </w:r>
      <w:r w:rsidR="00B46BB9">
        <w:rPr>
          <w:rFonts w:ascii="Arial" w:hAnsi="Arial"/>
          <w:sz w:val="24"/>
          <w:lang w:val="en-US"/>
        </w:rPr>
        <w:t xml:space="preserve">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E33802C" w:rsidR="00804DAC" w:rsidRDefault="0015328E" w:rsidP="00804DAC">
      <w:pPr>
        <w:rPr>
          <w:lang w:val="en-US"/>
        </w:rPr>
      </w:pPr>
      <w:r>
        <w:rPr>
          <w:lang w:val="en-US"/>
        </w:rPr>
        <w:t xml:space="preserve">In RAN4#93 meeting, the following agreements were reached for </w:t>
      </w:r>
      <w:r w:rsidR="00771F24">
        <w:rPr>
          <w:lang w:val="en-US"/>
        </w:rPr>
        <w:t xml:space="preserve">measurement reporting criteria and </w:t>
      </w:r>
      <w:r w:rsidR="005E30D4">
        <w:rPr>
          <w:lang w:val="en-US"/>
        </w:rPr>
        <w:t>UE measurement capabilities [1]:</w:t>
      </w:r>
    </w:p>
    <w:p w14:paraId="28C8EC21" w14:textId="098E47EB" w:rsidR="0073074E" w:rsidRDefault="0073074E" w:rsidP="00804DAC">
      <w:pPr>
        <w:rPr>
          <w:lang w:val="en-US"/>
        </w:rPr>
      </w:pPr>
      <w:r w:rsidRPr="0074147F">
        <w:rPr>
          <w:noProof/>
          <w:lang w:val="en-US" w:eastAsia="zh-CN"/>
        </w:rPr>
        <mc:AlternateContent>
          <mc:Choice Requires="wps">
            <w:drawing>
              <wp:inline distT="0" distB="0" distL="0" distR="0" wp14:anchorId="34E3BA90" wp14:editId="4D731F8D">
                <wp:extent cx="5881420" cy="1987550"/>
                <wp:effectExtent l="0" t="0" r="24130" b="127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87550"/>
                        </a:xfrm>
                        <a:prstGeom prst="rect">
                          <a:avLst/>
                        </a:prstGeom>
                        <a:solidFill>
                          <a:srgbClr val="FFFFFF"/>
                        </a:solidFill>
                        <a:ln w="9525">
                          <a:solidFill>
                            <a:srgbClr val="000000"/>
                          </a:solidFill>
                          <a:miter lim="800000"/>
                          <a:headEnd/>
                          <a:tailEnd/>
                        </a:ln>
                      </wps:spPr>
                      <wps:txbx>
                        <w:txbxContent>
                          <w:p w14:paraId="54860C8E" w14:textId="54BB7FA0" w:rsidR="0073074E" w:rsidRDefault="00562794" w:rsidP="0073074E">
                            <w:pPr>
                              <w:rPr>
                                <w:rFonts w:eastAsia="Batang"/>
                                <w:b/>
                                <w:sz w:val="18"/>
                                <w:szCs w:val="18"/>
                                <w:lang w:val="sv-SE" w:eastAsia="zh-CN"/>
                              </w:rPr>
                            </w:pPr>
                            <w:r w:rsidRPr="00562794">
                              <w:rPr>
                                <w:rFonts w:eastAsia="Batang"/>
                                <w:b/>
                                <w:sz w:val="18"/>
                                <w:szCs w:val="18"/>
                                <w:lang w:val="sv-SE" w:eastAsia="zh-CN"/>
                              </w:rPr>
                              <w:t>Measurement Reporting Criteria</w:t>
                            </w:r>
                          </w:p>
                          <w:p w14:paraId="22A74312" w14:textId="77777777" w:rsidR="00562794" w:rsidRPr="00562794" w:rsidRDefault="00562794" w:rsidP="00562794">
                            <w:pPr>
                              <w:numPr>
                                <w:ilvl w:val="0"/>
                                <w:numId w:val="37"/>
                              </w:numPr>
                              <w:rPr>
                                <w:rFonts w:eastAsia="Batang"/>
                                <w:b/>
                                <w:sz w:val="18"/>
                                <w:szCs w:val="18"/>
                                <w:lang w:val="en-US" w:eastAsia="zh-CN"/>
                              </w:rPr>
                            </w:pPr>
                            <w:r w:rsidRPr="00562794">
                              <w:rPr>
                                <w:rFonts w:eastAsia="Batang"/>
                                <w:b/>
                                <w:sz w:val="18"/>
                                <w:szCs w:val="18"/>
                                <w:lang w:val="en-US" w:eastAsia="zh-CN"/>
                              </w:rPr>
                              <w:t>FFS: for UE capable of and configured (if such capability exists) with wideband operation with CCA, 1 report for RSSI and channel occupancy measurements is capable of minimum 1 RSSI measurement and 1 channel occupancy measurement per subband</w:t>
                            </w:r>
                          </w:p>
                          <w:p w14:paraId="05C4C303" w14:textId="77777777" w:rsidR="00562794" w:rsidRPr="00562794" w:rsidRDefault="00562794" w:rsidP="00562794">
                            <w:pPr>
                              <w:numPr>
                                <w:ilvl w:val="0"/>
                                <w:numId w:val="37"/>
                              </w:numPr>
                              <w:rPr>
                                <w:rFonts w:eastAsia="Batang"/>
                                <w:b/>
                                <w:sz w:val="18"/>
                                <w:szCs w:val="18"/>
                                <w:lang w:val="en-US" w:eastAsia="zh-CN"/>
                              </w:rPr>
                            </w:pPr>
                            <w:r w:rsidRPr="00562794">
                              <w:rPr>
                                <w:rFonts w:eastAsia="Batang"/>
                                <w:b/>
                                <w:sz w:val="18"/>
                                <w:szCs w:val="18"/>
                                <w:lang w:val="en-US" w:eastAsia="zh-CN"/>
                              </w:rPr>
                              <w:t>for UE not capable of or not configured (if such capability exists) with wideband operation with CCA, 1 report for RSSI and channel occupancy measurements is capable of minimum 1 RSSI measurement and 1 channel occupancy measurement per carrier frequency with CCA</w:t>
                            </w:r>
                          </w:p>
                          <w:p w14:paraId="381C11A4" w14:textId="65D5A9D8" w:rsidR="00562794" w:rsidRDefault="00B535E8" w:rsidP="0073074E">
                            <w:pPr>
                              <w:rPr>
                                <w:rFonts w:eastAsia="Batang"/>
                                <w:b/>
                                <w:sz w:val="18"/>
                                <w:szCs w:val="18"/>
                                <w:lang w:val="sv-SE" w:eastAsia="zh-CN"/>
                              </w:rPr>
                            </w:pPr>
                            <w:r w:rsidRPr="00B535E8">
                              <w:rPr>
                                <w:rFonts w:eastAsia="Batang"/>
                                <w:b/>
                                <w:sz w:val="18"/>
                                <w:szCs w:val="18"/>
                                <w:lang w:val="sv-SE" w:eastAsia="zh-CN"/>
                              </w:rPr>
                              <w:t>UE Measurement Capability</w:t>
                            </w:r>
                          </w:p>
                          <w:p w14:paraId="7E0E49A7" w14:textId="77777777" w:rsidR="00A12D48" w:rsidRPr="00A12D48" w:rsidRDefault="00A12D48" w:rsidP="00A12D48">
                            <w:pPr>
                              <w:numPr>
                                <w:ilvl w:val="0"/>
                                <w:numId w:val="38"/>
                              </w:numPr>
                              <w:rPr>
                                <w:rFonts w:eastAsia="Batang"/>
                                <w:b/>
                                <w:sz w:val="18"/>
                                <w:szCs w:val="18"/>
                                <w:lang w:val="en-US" w:eastAsia="zh-CN"/>
                              </w:rPr>
                            </w:pPr>
                            <w:r w:rsidRPr="00A12D48">
                              <w:rPr>
                                <w:rFonts w:eastAsia="Batang"/>
                                <w:b/>
                                <w:sz w:val="18"/>
                                <w:szCs w:val="18"/>
                                <w:lang w:val="en-US" w:eastAsia="zh-CN"/>
                              </w:rPr>
                              <w:t>FFS: impact of multiple candidate SSB index positions on UE measurement capability related to number of cells and SSBs</w:t>
                            </w:r>
                          </w:p>
                          <w:p w14:paraId="50E1B8A8" w14:textId="77777777" w:rsidR="00A12D48" w:rsidRPr="00384AFA" w:rsidRDefault="00A12D48" w:rsidP="0073074E">
                            <w:pPr>
                              <w:rPr>
                                <w:rFonts w:eastAsia="Batang"/>
                                <w:b/>
                                <w:sz w:val="18"/>
                                <w:szCs w:val="18"/>
                                <w:lang w:eastAsia="zh-CN"/>
                              </w:rPr>
                            </w:pPr>
                          </w:p>
                        </w:txbxContent>
                      </wps:txbx>
                      <wps:bodyPr rot="0" vert="horz" wrap="square" lIns="91440" tIns="45720" rIns="91440" bIns="45720" anchor="t" anchorCtr="0">
                        <a:noAutofit/>
                      </wps:bodyPr>
                    </wps:wsp>
                  </a:graphicData>
                </a:graphic>
              </wp:inline>
            </w:drawing>
          </mc:Choice>
          <mc:Fallback>
            <w:pict>
              <v:shapetype w14:anchorId="34E3BA90" id="_x0000_t202" coordsize="21600,21600" o:spt="202" path="m,l,21600r21600,l21600,xe">
                <v:stroke joinstyle="miter"/>
                <v:path gradientshapeok="t" o:connecttype="rect"/>
              </v:shapetype>
              <v:shape id="Text Box 5" o:spid="_x0000_s1026" type="#_x0000_t202" style="width:463.1pt;height:1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">
                <v:textbox>
                  <w:txbxContent>
                    <w:p w14:paraId="54860C8E" w14:textId="54BB7FA0" w:rsidR="0073074E" w:rsidRDefault="00562794" w:rsidP="0073074E">
                      <w:pPr>
                        <w:rPr>
                          <w:rFonts w:eastAsia="Batang"/>
                          <w:b/>
                          <w:sz w:val="18"/>
                          <w:szCs w:val="18"/>
                          <w:lang w:val="sv-SE" w:eastAsia="zh-CN"/>
                        </w:rPr>
                      </w:pPr>
                      <w:r w:rsidRPr="00562794">
                        <w:rPr>
                          <w:rFonts w:eastAsia="Batang"/>
                          <w:b/>
                          <w:sz w:val="18"/>
                          <w:szCs w:val="18"/>
                          <w:lang w:val="sv-SE" w:eastAsia="zh-CN"/>
                        </w:rPr>
                        <w:t>Measurement Reporting Criteria</w:t>
                      </w:r>
                    </w:p>
                    <w:p w14:paraId="22A74312" w14:textId="77777777" w:rsidR="00562794" w:rsidRPr="00562794" w:rsidRDefault="00562794" w:rsidP="00562794">
                      <w:pPr>
                        <w:numPr>
                          <w:ilvl w:val="0"/>
                          <w:numId w:val="37"/>
                        </w:numPr>
                        <w:rPr>
                          <w:rFonts w:eastAsia="Batang"/>
                          <w:b/>
                          <w:sz w:val="18"/>
                          <w:szCs w:val="18"/>
                          <w:lang w:val="en-US" w:eastAsia="zh-CN"/>
                        </w:rPr>
                      </w:pPr>
                      <w:r w:rsidRPr="00562794">
                        <w:rPr>
                          <w:rFonts w:eastAsia="Batang"/>
                          <w:b/>
                          <w:sz w:val="18"/>
                          <w:szCs w:val="18"/>
                          <w:lang w:val="en-US" w:eastAsia="zh-CN"/>
                        </w:rPr>
                        <w:t>FFS: for UE capable of and configured (if such capability exists) with wideband operation with CCA, 1 report for RSSI and channel occupancy measurements is capable of minimum 1 RSSI measurement and 1 channel occupancy measurement per subband</w:t>
                      </w:r>
                    </w:p>
                    <w:p w14:paraId="05C4C303" w14:textId="77777777" w:rsidR="00562794" w:rsidRPr="00562794" w:rsidRDefault="00562794" w:rsidP="00562794">
                      <w:pPr>
                        <w:numPr>
                          <w:ilvl w:val="0"/>
                          <w:numId w:val="37"/>
                        </w:numPr>
                        <w:rPr>
                          <w:rFonts w:eastAsia="Batang"/>
                          <w:b/>
                          <w:sz w:val="18"/>
                          <w:szCs w:val="18"/>
                          <w:lang w:val="en-US" w:eastAsia="zh-CN"/>
                        </w:rPr>
                      </w:pPr>
                      <w:r w:rsidRPr="00562794">
                        <w:rPr>
                          <w:rFonts w:eastAsia="Batang"/>
                          <w:b/>
                          <w:sz w:val="18"/>
                          <w:szCs w:val="18"/>
                          <w:lang w:val="en-US" w:eastAsia="zh-CN"/>
                        </w:rPr>
                        <w:t>for UE not capable of or not configured (if such capability exists) with wideband operation with CCA, 1 report for RSSI and channel occupancy measurements is capable of minimum 1 RSSI measurement and 1 channel occupancy measurement per carrier frequency with CCA</w:t>
                      </w:r>
                    </w:p>
                    <w:p w14:paraId="381C11A4" w14:textId="65D5A9D8" w:rsidR="00562794" w:rsidRDefault="00B535E8" w:rsidP="0073074E">
                      <w:pPr>
                        <w:rPr>
                          <w:rFonts w:eastAsia="Batang"/>
                          <w:b/>
                          <w:sz w:val="18"/>
                          <w:szCs w:val="18"/>
                          <w:lang w:val="sv-SE" w:eastAsia="zh-CN"/>
                        </w:rPr>
                      </w:pPr>
                      <w:r w:rsidRPr="00B535E8">
                        <w:rPr>
                          <w:rFonts w:eastAsia="Batang"/>
                          <w:b/>
                          <w:sz w:val="18"/>
                          <w:szCs w:val="18"/>
                          <w:lang w:val="sv-SE" w:eastAsia="zh-CN"/>
                        </w:rPr>
                        <w:t>UE Measurement Capability</w:t>
                      </w:r>
                    </w:p>
                    <w:p w14:paraId="7E0E49A7" w14:textId="77777777" w:rsidR="00A12D48" w:rsidRPr="00A12D48" w:rsidRDefault="00A12D48" w:rsidP="00A12D48">
                      <w:pPr>
                        <w:numPr>
                          <w:ilvl w:val="0"/>
                          <w:numId w:val="38"/>
                        </w:numPr>
                        <w:rPr>
                          <w:rFonts w:eastAsia="Batang"/>
                          <w:b/>
                          <w:sz w:val="18"/>
                          <w:szCs w:val="18"/>
                          <w:lang w:val="en-US" w:eastAsia="zh-CN"/>
                        </w:rPr>
                      </w:pPr>
                      <w:r w:rsidRPr="00A12D48">
                        <w:rPr>
                          <w:rFonts w:eastAsia="Batang"/>
                          <w:b/>
                          <w:sz w:val="18"/>
                          <w:szCs w:val="18"/>
                          <w:lang w:val="en-US" w:eastAsia="zh-CN"/>
                        </w:rPr>
                        <w:t>FFS: impact of multiple candidate SSB index positions on UE measurement capability related to number of cells and SSBs</w:t>
                      </w:r>
                    </w:p>
                    <w:p w14:paraId="50E1B8A8" w14:textId="77777777" w:rsidR="00A12D48" w:rsidRPr="00384AFA" w:rsidRDefault="00A12D48" w:rsidP="0073074E">
                      <w:pPr>
                        <w:rPr>
                          <w:rFonts w:eastAsia="Batang"/>
                          <w:b/>
                          <w:sz w:val="18"/>
                          <w:szCs w:val="18"/>
                          <w:lang w:eastAsia="zh-CN"/>
                        </w:rPr>
                      </w:pPr>
                    </w:p>
                  </w:txbxContent>
                </v:textbox>
                <w10:anchorlock/>
              </v:shape>
            </w:pict>
          </mc:Fallback>
        </mc:AlternateContent>
      </w:r>
    </w:p>
    <w:p w14:paraId="3269C5BC" w14:textId="5FDB7AFE" w:rsidR="00F17D2D" w:rsidRPr="00804DAC" w:rsidRDefault="00F17D2D" w:rsidP="00804DAC">
      <w:pPr>
        <w:rPr>
          <w:lang w:val="en-US"/>
        </w:rPr>
      </w:pPr>
      <w:r>
        <w:rPr>
          <w:lang w:val="en-US"/>
        </w:rPr>
        <w:t>In this paper, we discuss some of the remaining issues on these topics including RSSI</w:t>
      </w:r>
      <w:r w:rsidR="00356A0F">
        <w:rPr>
          <w:lang w:val="en-US"/>
        </w:rPr>
        <w:t xml:space="preserve"> and channel occupancy (CO)</w:t>
      </w:r>
      <w:r>
        <w:rPr>
          <w:lang w:val="en-US"/>
        </w:rPr>
        <w:t xml:space="preserve"> </w:t>
      </w:r>
      <w:r w:rsidR="009C1E50">
        <w:rPr>
          <w:lang w:val="en-US"/>
        </w:rPr>
        <w:t xml:space="preserve">measurement reporting per subband, </w:t>
      </w:r>
      <w:r w:rsidR="007D27A0">
        <w:rPr>
          <w:lang w:val="en-US"/>
        </w:rPr>
        <w:t xml:space="preserve">impact of subbands on legacy measurement </w:t>
      </w:r>
      <w:r w:rsidR="00A05A3C">
        <w:rPr>
          <w:lang w:val="en-US"/>
        </w:rPr>
        <w:t>reporting criteria, and</w:t>
      </w:r>
      <w:r w:rsidR="00AC5973">
        <w:rPr>
          <w:lang w:val="en-US"/>
        </w:rPr>
        <w:t xml:space="preserve"> impact of multiple candidate SSB index positions on UE measurement capability.</w:t>
      </w:r>
    </w:p>
    <w:p w14:paraId="2D0D5189" w14:textId="2D581CD1" w:rsidR="00C51EC1" w:rsidRDefault="00BD4C38" w:rsidP="00C51EC1">
      <w:pPr>
        <w:pStyle w:val="Heading1"/>
        <w:rPr>
          <w:lang w:val="en-US"/>
        </w:rPr>
      </w:pPr>
      <w:r>
        <w:rPr>
          <w:lang w:val="en-US"/>
        </w:rPr>
        <w:t>Measurement Reporting Criteria</w:t>
      </w:r>
    </w:p>
    <w:p w14:paraId="530805C1" w14:textId="54C8B80D" w:rsidR="0005179F" w:rsidRDefault="004003A2" w:rsidP="004003A2">
      <w:pPr>
        <w:pStyle w:val="Heading2"/>
        <w:rPr>
          <w:lang w:val="en-US"/>
        </w:rPr>
      </w:pPr>
      <w:r>
        <w:rPr>
          <w:lang w:val="en-US"/>
        </w:rPr>
        <w:t xml:space="preserve"> </w:t>
      </w:r>
      <w:r w:rsidR="00BD4C38">
        <w:rPr>
          <w:lang w:val="en-US"/>
        </w:rPr>
        <w:t>RSSI/CO</w:t>
      </w:r>
    </w:p>
    <w:p w14:paraId="3349AD8E" w14:textId="1273C1AB" w:rsidR="00F15363" w:rsidRDefault="00F15363" w:rsidP="00F15363">
      <w:pPr>
        <w:rPr>
          <w:lang w:val="en-US"/>
        </w:rPr>
      </w:pPr>
      <w:r>
        <w:rPr>
          <w:lang w:val="en-US"/>
        </w:rPr>
        <w:t>In the previous RAN1 meetings, the following agreements were reached for RSSI measurements:</w:t>
      </w:r>
    </w:p>
    <w:p w14:paraId="7DD97251" w14:textId="1DDAE65B" w:rsidR="00F15363" w:rsidRDefault="00BB0ECF" w:rsidP="00F15363">
      <w:pPr>
        <w:rPr>
          <w:lang w:val="en-US"/>
        </w:rPr>
      </w:pPr>
      <w:r w:rsidRPr="0074147F">
        <w:rPr>
          <w:noProof/>
          <w:lang w:val="en-US" w:eastAsia="zh-CN"/>
        </w:rPr>
        <w:lastRenderedPageBreak/>
        <mc:AlternateContent>
          <mc:Choice Requires="wps">
            <w:drawing>
              <wp:inline distT="0" distB="0" distL="0" distR="0" wp14:anchorId="36638DFD" wp14:editId="244B0392">
                <wp:extent cx="5881420" cy="401002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010025"/>
                        </a:xfrm>
                        <a:prstGeom prst="rect">
                          <a:avLst/>
                        </a:prstGeom>
                        <a:solidFill>
                          <a:srgbClr val="FFFFFF"/>
                        </a:solidFill>
                        <a:ln w="9525">
                          <a:solidFill>
                            <a:srgbClr val="000000"/>
                          </a:solidFill>
                          <a:miter lim="800000"/>
                          <a:headEnd/>
                          <a:tailEnd/>
                        </a:ln>
                      </wps:spPr>
                      <wps:txbx>
                        <w:txbxContent>
                          <w:p w14:paraId="2588B6DD" w14:textId="77777777" w:rsidR="00BB0ECF" w:rsidRDefault="00BB0ECF" w:rsidP="00BB0ECF">
                            <w:pPr>
                              <w:spacing w:after="200" w:line="276" w:lineRule="auto"/>
                            </w:pPr>
                            <w:r w:rsidRPr="00581885">
                              <w:rPr>
                                <w:highlight w:val="green"/>
                              </w:rPr>
                              <w:t>Agreement:</w:t>
                            </w:r>
                          </w:p>
                          <w:p w14:paraId="08DBF4C9" w14:textId="77777777" w:rsidR="00BB0ECF" w:rsidRPr="000E387C" w:rsidRDefault="00BB0ECF" w:rsidP="00BB0ECF">
                            <w:pPr>
                              <w:pStyle w:val="ListParagraph"/>
                              <w:numPr>
                                <w:ilvl w:val="0"/>
                                <w:numId w:val="35"/>
                              </w:numPr>
                              <w:ind w:left="360"/>
                              <w:rPr>
                                <w:sz w:val="20"/>
                                <w:szCs w:val="20"/>
                              </w:rPr>
                            </w:pPr>
                            <w:r w:rsidRPr="000E387C">
                              <w:rPr>
                                <w:sz w:val="20"/>
                                <w:szCs w:val="20"/>
                              </w:rPr>
                              <w:t>The RSSI measurement timing configuration (RMTC) includes the following:</w:t>
                            </w:r>
                          </w:p>
                          <w:p w14:paraId="794A74D8" w14:textId="77777777" w:rsidR="00BB0ECF" w:rsidRPr="000E387C" w:rsidRDefault="00BB0ECF" w:rsidP="00BB0ECF">
                            <w:pPr>
                              <w:pStyle w:val="ListParagraph"/>
                              <w:numPr>
                                <w:ilvl w:val="0"/>
                                <w:numId w:val="36"/>
                              </w:numPr>
                              <w:ind w:left="720"/>
                              <w:rPr>
                                <w:sz w:val="20"/>
                                <w:szCs w:val="20"/>
                              </w:rPr>
                            </w:pPr>
                            <w:r w:rsidRPr="000E387C">
                              <w:rPr>
                                <w:sz w:val="20"/>
                                <w:szCs w:val="20"/>
                              </w:rPr>
                              <w:t xml:space="preserve">Time-domain parameters: </w:t>
                            </w:r>
                          </w:p>
                          <w:p w14:paraId="38717AA8" w14:textId="77777777" w:rsidR="00BB0ECF" w:rsidRPr="000E387C" w:rsidRDefault="00BB0ECF" w:rsidP="00BB0ECF">
                            <w:pPr>
                              <w:pStyle w:val="ListParagraph"/>
                              <w:numPr>
                                <w:ilvl w:val="0"/>
                                <w:numId w:val="35"/>
                              </w:numPr>
                              <w:ind w:left="1080"/>
                              <w:rPr>
                                <w:sz w:val="20"/>
                                <w:szCs w:val="20"/>
                              </w:rPr>
                            </w:pPr>
                            <w:r w:rsidRPr="000E387C">
                              <w:rPr>
                                <w:sz w:val="20"/>
                                <w:szCs w:val="20"/>
                              </w:rPr>
                              <w:t xml:space="preserve">Periodicity (e.g., 40/80/160/320/640 ms) </w:t>
                            </w:r>
                          </w:p>
                          <w:p w14:paraId="747B3FFE"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duration in terms of OFDM symbols with a configured reference subcarrier spacing</w:t>
                            </w:r>
                          </w:p>
                          <w:p w14:paraId="3752DF9F" w14:textId="77777777" w:rsidR="00BB0ECF" w:rsidRPr="000E387C" w:rsidRDefault="00BB0ECF" w:rsidP="00BB0ECF">
                            <w:pPr>
                              <w:pStyle w:val="ListParagraph"/>
                              <w:numPr>
                                <w:ilvl w:val="0"/>
                                <w:numId w:val="35"/>
                              </w:numPr>
                              <w:ind w:left="1080"/>
                              <w:rPr>
                                <w:sz w:val="20"/>
                                <w:szCs w:val="20"/>
                              </w:rPr>
                            </w:pPr>
                            <w:r w:rsidRPr="000E387C">
                              <w:rPr>
                                <w:sz w:val="20"/>
                                <w:szCs w:val="20"/>
                              </w:rPr>
                              <w:t>Offset of RMTC measurement duration</w:t>
                            </w:r>
                          </w:p>
                          <w:p w14:paraId="0159A36B" w14:textId="77777777" w:rsidR="00BB0ECF" w:rsidRPr="000E387C" w:rsidRDefault="00BB0ECF" w:rsidP="00BB0ECF">
                            <w:pPr>
                              <w:pStyle w:val="ListParagraph"/>
                              <w:numPr>
                                <w:ilvl w:val="0"/>
                                <w:numId w:val="36"/>
                              </w:numPr>
                              <w:ind w:left="720"/>
                              <w:rPr>
                                <w:sz w:val="20"/>
                                <w:szCs w:val="20"/>
                              </w:rPr>
                            </w:pPr>
                            <w:r w:rsidRPr="000E387C">
                              <w:rPr>
                                <w:sz w:val="20"/>
                                <w:szCs w:val="20"/>
                              </w:rPr>
                              <w:t>Frequency-domain parameters:</w:t>
                            </w:r>
                          </w:p>
                          <w:p w14:paraId="66DEEC60"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bandwidth at least in units of LBT bandwidths</w:t>
                            </w:r>
                          </w:p>
                          <w:p w14:paraId="111F1B09" w14:textId="77777777" w:rsidR="00BB0ECF" w:rsidRPr="000E387C" w:rsidRDefault="00BB0ECF" w:rsidP="00BB0ECF">
                            <w:pPr>
                              <w:pStyle w:val="ListParagraph"/>
                              <w:numPr>
                                <w:ilvl w:val="1"/>
                                <w:numId w:val="35"/>
                              </w:numPr>
                              <w:rPr>
                                <w:sz w:val="20"/>
                                <w:szCs w:val="20"/>
                              </w:rPr>
                            </w:pPr>
                            <w:r w:rsidRPr="000E387C">
                              <w:rPr>
                                <w:sz w:val="20"/>
                                <w:szCs w:val="20"/>
                              </w:rPr>
                              <w:t>FFS: Units other than LBT bandwidths</w:t>
                            </w:r>
                          </w:p>
                          <w:p w14:paraId="715CE662" w14:textId="77777777" w:rsidR="00BB0ECF" w:rsidRPr="000E387C" w:rsidRDefault="00BB0ECF" w:rsidP="00BB0ECF">
                            <w:pPr>
                              <w:pStyle w:val="ListParagraph"/>
                              <w:numPr>
                                <w:ilvl w:val="1"/>
                                <w:numId w:val="35"/>
                              </w:numPr>
                              <w:rPr>
                                <w:sz w:val="20"/>
                                <w:szCs w:val="20"/>
                              </w:rPr>
                            </w:pPr>
                            <w:r w:rsidRPr="000E387C">
                              <w:rPr>
                                <w:sz w:val="20"/>
                                <w:szCs w:val="20"/>
                              </w:rPr>
                              <w:t xml:space="preserve">Note: RAN4 can determine if the bandwidth used for the measurement within an LBT bandwidth can be less than the signaled measurement bandwidth. </w:t>
                            </w:r>
                          </w:p>
                          <w:p w14:paraId="13FF2DB3"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ARFCN for inter-frequency measurements</w:t>
                            </w:r>
                          </w:p>
                          <w:p w14:paraId="3F88D550" w14:textId="77777777" w:rsidR="00BB0ECF" w:rsidRDefault="00BB0ECF" w:rsidP="00BB0ECF">
                            <w:pPr>
                              <w:pStyle w:val="ListParagraph"/>
                              <w:numPr>
                                <w:ilvl w:val="0"/>
                                <w:numId w:val="35"/>
                              </w:numPr>
                              <w:ind w:left="360"/>
                              <w:rPr>
                                <w:sz w:val="20"/>
                                <w:szCs w:val="20"/>
                              </w:rPr>
                            </w:pPr>
                            <w:r w:rsidRPr="000E387C">
                              <w:rPr>
                                <w:sz w:val="20"/>
                                <w:szCs w:val="20"/>
                              </w:rPr>
                              <w:t>Configurable L3 filtering as in RSSI for LTE-LAA</w:t>
                            </w:r>
                          </w:p>
                          <w:p w14:paraId="7F6C3B1F" w14:textId="77777777" w:rsidR="00BB0ECF" w:rsidRPr="00291FDC" w:rsidRDefault="00BB0ECF" w:rsidP="00BB0ECF">
                            <w:pPr>
                              <w:pStyle w:val="ListParagraph"/>
                              <w:ind w:left="360"/>
                              <w:rPr>
                                <w:sz w:val="20"/>
                                <w:szCs w:val="20"/>
                              </w:rPr>
                            </w:pPr>
                          </w:p>
                          <w:p w14:paraId="76250507" w14:textId="77777777" w:rsidR="00BB0ECF" w:rsidRPr="0081650E" w:rsidRDefault="00BB0ECF" w:rsidP="00BB0ECF">
                            <w:pPr>
                              <w:pStyle w:val="ListParagraph"/>
                              <w:numPr>
                                <w:ilvl w:val="0"/>
                                <w:numId w:val="41"/>
                              </w:numPr>
                              <w:spacing w:after="200" w:line="276" w:lineRule="auto"/>
                              <w:rPr>
                                <w:sz w:val="20"/>
                                <w:szCs w:val="20"/>
                                <w:highlight w:val="yellow"/>
                              </w:rPr>
                            </w:pPr>
                            <w:r w:rsidRPr="0081650E">
                              <w:rPr>
                                <w:sz w:val="20"/>
                                <w:szCs w:val="20"/>
                                <w:highlight w:val="yellow"/>
                              </w:rPr>
                              <w:t>Units other than a single LBT bandwidth are not supported for RSSI measurement bandwidth configuration</w:t>
                            </w:r>
                          </w:p>
                          <w:p w14:paraId="053EC59F" w14:textId="77777777" w:rsidR="00BB0ECF" w:rsidRDefault="00BB0ECF" w:rsidP="00BB0ECF">
                            <w:pPr>
                              <w:rPr>
                                <w:lang w:eastAsia="x-none"/>
                              </w:rPr>
                            </w:pPr>
                            <w:r>
                              <w:rPr>
                                <w:highlight w:val="green"/>
                                <w:lang w:eastAsia="x-none"/>
                              </w:rPr>
                              <w:t>Agreement:</w:t>
                            </w:r>
                          </w:p>
                          <w:p w14:paraId="543023C7" w14:textId="77777777" w:rsidR="00BB0ECF" w:rsidRDefault="00BB0ECF" w:rsidP="00BB0ECF">
                            <w:pPr>
                              <w:rPr>
                                <w:lang w:eastAsia="x-none"/>
                              </w:rPr>
                            </w:pPr>
                            <w:r>
                              <w:rPr>
                                <w:lang w:eastAsia="x-none"/>
                              </w:rPr>
                              <w:t>For RSSI measurements:</w:t>
                            </w:r>
                          </w:p>
                          <w:p w14:paraId="55D959EA" w14:textId="77777777" w:rsidR="00BB0ECF" w:rsidRPr="00C72A43" w:rsidRDefault="00BB0ECF" w:rsidP="00BB0ECF">
                            <w:pPr>
                              <w:pStyle w:val="ListParagraph"/>
                              <w:numPr>
                                <w:ilvl w:val="0"/>
                                <w:numId w:val="42"/>
                              </w:numPr>
                              <w:spacing w:after="200" w:line="276" w:lineRule="auto"/>
                              <w:jc w:val="both"/>
                              <w:rPr>
                                <w:sz w:val="20"/>
                                <w:szCs w:val="20"/>
                                <w:lang w:eastAsia="zh-CN"/>
                              </w:rPr>
                            </w:pPr>
                            <w:r w:rsidRPr="00C72A43">
                              <w:rPr>
                                <w:sz w:val="20"/>
                                <w:szCs w:val="20"/>
                              </w:rPr>
                              <w:t>Measurement ARFCN is also provided for intra-frequency measurements (provision of ARFCN for inter-frequency measurements already agreed earlier)</w:t>
                            </w:r>
                          </w:p>
                          <w:p w14:paraId="0E5B50EF" w14:textId="77777777" w:rsidR="00BB0ECF" w:rsidRPr="00C72A43" w:rsidRDefault="00BB0ECF" w:rsidP="00BB0ECF">
                            <w:pPr>
                              <w:pStyle w:val="ListParagraph"/>
                              <w:numPr>
                                <w:ilvl w:val="0"/>
                                <w:numId w:val="42"/>
                              </w:numPr>
                              <w:spacing w:after="200" w:line="276" w:lineRule="auto"/>
                              <w:jc w:val="both"/>
                              <w:rPr>
                                <w:sz w:val="20"/>
                                <w:szCs w:val="20"/>
                              </w:rPr>
                            </w:pPr>
                            <w:r w:rsidRPr="00C72A43">
                              <w:rPr>
                                <w:sz w:val="20"/>
                                <w:szCs w:val="20"/>
                              </w:rPr>
                              <w:t xml:space="preserve">The measured bandwidth is centered on the provided ARFCN (for both intra- and inter-frequency). </w:t>
                            </w:r>
                          </w:p>
                          <w:p w14:paraId="603C9C04" w14:textId="77777777" w:rsidR="00BB0ECF" w:rsidRPr="000E387C" w:rsidRDefault="00BB0ECF" w:rsidP="00BB0ECF">
                            <w:pPr>
                              <w:spacing w:after="0"/>
                              <w:rPr>
                                <w:rFonts w:eastAsia="Batang"/>
                                <w:sz w:val="16"/>
                                <w:szCs w:val="16"/>
                                <w:lang w:eastAsia="zh-CN"/>
                              </w:rPr>
                            </w:pPr>
                          </w:p>
                        </w:txbxContent>
                      </wps:txbx>
                      <wps:bodyPr rot="0" vert="horz" wrap="square" lIns="91440" tIns="45720" rIns="91440" bIns="45720" anchor="t" anchorCtr="0">
                        <a:noAutofit/>
                      </wps:bodyPr>
                    </wps:wsp>
                  </a:graphicData>
                </a:graphic>
              </wp:inline>
            </w:drawing>
          </mc:Choice>
          <mc:Fallback>
            <w:pict>
              <v:shape w14:anchorId="36638DFD" id="Text Box 6" o:spid="_x0000_s1027" type="#_x0000_t202" style="width:463.1pt;height:3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">
                <v:textbox>
                  <w:txbxContent>
                    <w:p w14:paraId="2588B6DD" w14:textId="77777777" w:rsidR="00BB0ECF" w:rsidRDefault="00BB0ECF" w:rsidP="00BB0ECF">
                      <w:pPr>
                        <w:spacing w:after="200" w:line="276" w:lineRule="auto"/>
                      </w:pPr>
                      <w:r w:rsidRPr="00581885">
                        <w:rPr>
                          <w:highlight w:val="green"/>
                        </w:rPr>
                        <w:t>Agreement:</w:t>
                      </w:r>
                    </w:p>
                    <w:p w14:paraId="08DBF4C9" w14:textId="77777777" w:rsidR="00BB0ECF" w:rsidRPr="000E387C" w:rsidRDefault="00BB0ECF" w:rsidP="00BB0ECF">
                      <w:pPr>
                        <w:pStyle w:val="ListParagraph"/>
                        <w:numPr>
                          <w:ilvl w:val="0"/>
                          <w:numId w:val="35"/>
                        </w:numPr>
                        <w:ind w:left="360"/>
                        <w:rPr>
                          <w:sz w:val="20"/>
                          <w:szCs w:val="20"/>
                        </w:rPr>
                      </w:pPr>
                      <w:r w:rsidRPr="000E387C">
                        <w:rPr>
                          <w:sz w:val="20"/>
                          <w:szCs w:val="20"/>
                        </w:rPr>
                        <w:t>The RSSI measurement timing configuration (RMTC) includes the following:</w:t>
                      </w:r>
                    </w:p>
                    <w:p w14:paraId="794A74D8" w14:textId="77777777" w:rsidR="00BB0ECF" w:rsidRPr="000E387C" w:rsidRDefault="00BB0ECF" w:rsidP="00BB0ECF">
                      <w:pPr>
                        <w:pStyle w:val="ListParagraph"/>
                        <w:numPr>
                          <w:ilvl w:val="0"/>
                          <w:numId w:val="36"/>
                        </w:numPr>
                        <w:ind w:left="720"/>
                        <w:rPr>
                          <w:sz w:val="20"/>
                          <w:szCs w:val="20"/>
                        </w:rPr>
                      </w:pPr>
                      <w:r w:rsidRPr="000E387C">
                        <w:rPr>
                          <w:sz w:val="20"/>
                          <w:szCs w:val="20"/>
                        </w:rPr>
                        <w:t xml:space="preserve">Time-domain parameters: </w:t>
                      </w:r>
                    </w:p>
                    <w:p w14:paraId="38717AA8" w14:textId="77777777" w:rsidR="00BB0ECF" w:rsidRPr="000E387C" w:rsidRDefault="00BB0ECF" w:rsidP="00BB0ECF">
                      <w:pPr>
                        <w:pStyle w:val="ListParagraph"/>
                        <w:numPr>
                          <w:ilvl w:val="0"/>
                          <w:numId w:val="35"/>
                        </w:numPr>
                        <w:ind w:left="1080"/>
                        <w:rPr>
                          <w:sz w:val="20"/>
                          <w:szCs w:val="20"/>
                        </w:rPr>
                      </w:pPr>
                      <w:r w:rsidRPr="000E387C">
                        <w:rPr>
                          <w:sz w:val="20"/>
                          <w:szCs w:val="20"/>
                        </w:rPr>
                        <w:t xml:space="preserve">Periodicity (e.g., 40/80/160/320/640 ms) </w:t>
                      </w:r>
                    </w:p>
                    <w:p w14:paraId="747B3FFE"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duration in terms of OFDM symbols with a configured reference subcarrier spacing</w:t>
                      </w:r>
                    </w:p>
                    <w:p w14:paraId="3752DF9F" w14:textId="77777777" w:rsidR="00BB0ECF" w:rsidRPr="000E387C" w:rsidRDefault="00BB0ECF" w:rsidP="00BB0ECF">
                      <w:pPr>
                        <w:pStyle w:val="ListParagraph"/>
                        <w:numPr>
                          <w:ilvl w:val="0"/>
                          <w:numId w:val="35"/>
                        </w:numPr>
                        <w:ind w:left="1080"/>
                        <w:rPr>
                          <w:sz w:val="20"/>
                          <w:szCs w:val="20"/>
                        </w:rPr>
                      </w:pPr>
                      <w:r w:rsidRPr="000E387C">
                        <w:rPr>
                          <w:sz w:val="20"/>
                          <w:szCs w:val="20"/>
                        </w:rPr>
                        <w:t>Offset of RMTC measurement duration</w:t>
                      </w:r>
                    </w:p>
                    <w:p w14:paraId="0159A36B" w14:textId="77777777" w:rsidR="00BB0ECF" w:rsidRPr="000E387C" w:rsidRDefault="00BB0ECF" w:rsidP="00BB0ECF">
                      <w:pPr>
                        <w:pStyle w:val="ListParagraph"/>
                        <w:numPr>
                          <w:ilvl w:val="0"/>
                          <w:numId w:val="36"/>
                        </w:numPr>
                        <w:ind w:left="720"/>
                        <w:rPr>
                          <w:sz w:val="20"/>
                          <w:szCs w:val="20"/>
                        </w:rPr>
                      </w:pPr>
                      <w:r w:rsidRPr="000E387C">
                        <w:rPr>
                          <w:sz w:val="20"/>
                          <w:szCs w:val="20"/>
                        </w:rPr>
                        <w:t>Frequency-domain parameters:</w:t>
                      </w:r>
                    </w:p>
                    <w:p w14:paraId="66DEEC60"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bandwidth at least in units of LBT bandwidths</w:t>
                      </w:r>
                    </w:p>
                    <w:p w14:paraId="111F1B09" w14:textId="77777777" w:rsidR="00BB0ECF" w:rsidRPr="000E387C" w:rsidRDefault="00BB0ECF" w:rsidP="00BB0ECF">
                      <w:pPr>
                        <w:pStyle w:val="ListParagraph"/>
                        <w:numPr>
                          <w:ilvl w:val="1"/>
                          <w:numId w:val="35"/>
                        </w:numPr>
                        <w:rPr>
                          <w:sz w:val="20"/>
                          <w:szCs w:val="20"/>
                        </w:rPr>
                      </w:pPr>
                      <w:r w:rsidRPr="000E387C">
                        <w:rPr>
                          <w:sz w:val="20"/>
                          <w:szCs w:val="20"/>
                        </w:rPr>
                        <w:t>FFS: Units other than LBT bandwidths</w:t>
                      </w:r>
                    </w:p>
                    <w:p w14:paraId="715CE662" w14:textId="77777777" w:rsidR="00BB0ECF" w:rsidRPr="000E387C" w:rsidRDefault="00BB0ECF" w:rsidP="00BB0ECF">
                      <w:pPr>
                        <w:pStyle w:val="ListParagraph"/>
                        <w:numPr>
                          <w:ilvl w:val="1"/>
                          <w:numId w:val="35"/>
                        </w:numPr>
                        <w:rPr>
                          <w:sz w:val="20"/>
                          <w:szCs w:val="20"/>
                        </w:rPr>
                      </w:pPr>
                      <w:r w:rsidRPr="000E387C">
                        <w:rPr>
                          <w:sz w:val="20"/>
                          <w:szCs w:val="20"/>
                        </w:rPr>
                        <w:t xml:space="preserve">Note: RAN4 can determine if the bandwidth used for the measurement within an LBT bandwidth can be less than the signaled measurement bandwidth. </w:t>
                      </w:r>
                    </w:p>
                    <w:p w14:paraId="13FF2DB3" w14:textId="77777777" w:rsidR="00BB0ECF" w:rsidRPr="000E387C" w:rsidRDefault="00BB0ECF" w:rsidP="00BB0ECF">
                      <w:pPr>
                        <w:pStyle w:val="ListParagraph"/>
                        <w:numPr>
                          <w:ilvl w:val="0"/>
                          <w:numId w:val="35"/>
                        </w:numPr>
                        <w:ind w:left="1080"/>
                        <w:rPr>
                          <w:sz w:val="20"/>
                          <w:szCs w:val="20"/>
                        </w:rPr>
                      </w:pPr>
                      <w:r w:rsidRPr="000E387C">
                        <w:rPr>
                          <w:sz w:val="20"/>
                          <w:szCs w:val="20"/>
                        </w:rPr>
                        <w:t>Measurement ARFCN for inter-frequency measurements</w:t>
                      </w:r>
                    </w:p>
                    <w:p w14:paraId="3F88D550" w14:textId="77777777" w:rsidR="00BB0ECF" w:rsidRDefault="00BB0ECF" w:rsidP="00BB0ECF">
                      <w:pPr>
                        <w:pStyle w:val="ListParagraph"/>
                        <w:numPr>
                          <w:ilvl w:val="0"/>
                          <w:numId w:val="35"/>
                        </w:numPr>
                        <w:ind w:left="360"/>
                        <w:rPr>
                          <w:sz w:val="20"/>
                          <w:szCs w:val="20"/>
                        </w:rPr>
                      </w:pPr>
                      <w:r w:rsidRPr="000E387C">
                        <w:rPr>
                          <w:sz w:val="20"/>
                          <w:szCs w:val="20"/>
                        </w:rPr>
                        <w:t>Configurable L3 filtering as in RSSI for LTE-LAA</w:t>
                      </w:r>
                    </w:p>
                    <w:p w14:paraId="7F6C3B1F" w14:textId="77777777" w:rsidR="00BB0ECF" w:rsidRPr="00291FDC" w:rsidRDefault="00BB0ECF" w:rsidP="00BB0ECF">
                      <w:pPr>
                        <w:pStyle w:val="ListParagraph"/>
                        <w:ind w:left="360"/>
                        <w:rPr>
                          <w:sz w:val="20"/>
                          <w:szCs w:val="20"/>
                        </w:rPr>
                      </w:pPr>
                    </w:p>
                    <w:p w14:paraId="76250507" w14:textId="77777777" w:rsidR="00BB0ECF" w:rsidRPr="0081650E" w:rsidRDefault="00BB0ECF" w:rsidP="00BB0ECF">
                      <w:pPr>
                        <w:pStyle w:val="ListParagraph"/>
                        <w:numPr>
                          <w:ilvl w:val="0"/>
                          <w:numId w:val="41"/>
                        </w:numPr>
                        <w:spacing w:after="200" w:line="276" w:lineRule="auto"/>
                        <w:rPr>
                          <w:sz w:val="20"/>
                          <w:szCs w:val="20"/>
                          <w:highlight w:val="yellow"/>
                        </w:rPr>
                      </w:pPr>
                      <w:r w:rsidRPr="0081650E">
                        <w:rPr>
                          <w:sz w:val="20"/>
                          <w:szCs w:val="20"/>
                          <w:highlight w:val="yellow"/>
                        </w:rPr>
                        <w:t>Units other than a single LBT bandwidth are not supported for RSSI measurement bandwidth configuration</w:t>
                      </w:r>
                    </w:p>
                    <w:p w14:paraId="053EC59F" w14:textId="77777777" w:rsidR="00BB0ECF" w:rsidRDefault="00BB0ECF" w:rsidP="00BB0ECF">
                      <w:pPr>
                        <w:rPr>
                          <w:lang w:eastAsia="x-none"/>
                        </w:rPr>
                      </w:pPr>
                      <w:r>
                        <w:rPr>
                          <w:highlight w:val="green"/>
                          <w:lang w:eastAsia="x-none"/>
                        </w:rPr>
                        <w:t>Agreement:</w:t>
                      </w:r>
                    </w:p>
                    <w:p w14:paraId="543023C7" w14:textId="77777777" w:rsidR="00BB0ECF" w:rsidRDefault="00BB0ECF" w:rsidP="00BB0ECF">
                      <w:pPr>
                        <w:rPr>
                          <w:lang w:eastAsia="x-none"/>
                        </w:rPr>
                      </w:pPr>
                      <w:r>
                        <w:rPr>
                          <w:lang w:eastAsia="x-none"/>
                        </w:rPr>
                        <w:t>For RSSI measurements:</w:t>
                      </w:r>
                    </w:p>
                    <w:p w14:paraId="55D959EA" w14:textId="77777777" w:rsidR="00BB0ECF" w:rsidRPr="00C72A43" w:rsidRDefault="00BB0ECF" w:rsidP="00BB0ECF">
                      <w:pPr>
                        <w:pStyle w:val="ListParagraph"/>
                        <w:numPr>
                          <w:ilvl w:val="0"/>
                          <w:numId w:val="42"/>
                        </w:numPr>
                        <w:spacing w:after="200" w:line="276" w:lineRule="auto"/>
                        <w:jc w:val="both"/>
                        <w:rPr>
                          <w:sz w:val="20"/>
                          <w:szCs w:val="20"/>
                          <w:lang w:eastAsia="zh-CN"/>
                        </w:rPr>
                      </w:pPr>
                      <w:r w:rsidRPr="00C72A43">
                        <w:rPr>
                          <w:sz w:val="20"/>
                          <w:szCs w:val="20"/>
                        </w:rPr>
                        <w:t>Measurement ARFCN is also provided for intra-frequency measurements (provision of ARFCN for inter-frequency measurements already agreed earlier)</w:t>
                      </w:r>
                    </w:p>
                    <w:p w14:paraId="0E5B50EF" w14:textId="77777777" w:rsidR="00BB0ECF" w:rsidRPr="00C72A43" w:rsidRDefault="00BB0ECF" w:rsidP="00BB0ECF">
                      <w:pPr>
                        <w:pStyle w:val="ListParagraph"/>
                        <w:numPr>
                          <w:ilvl w:val="0"/>
                          <w:numId w:val="42"/>
                        </w:numPr>
                        <w:spacing w:after="200" w:line="276" w:lineRule="auto"/>
                        <w:jc w:val="both"/>
                        <w:rPr>
                          <w:sz w:val="20"/>
                          <w:szCs w:val="20"/>
                        </w:rPr>
                      </w:pPr>
                      <w:r w:rsidRPr="00C72A43">
                        <w:rPr>
                          <w:sz w:val="20"/>
                          <w:szCs w:val="20"/>
                        </w:rPr>
                        <w:t xml:space="preserve">The measured bandwidth is centered on the provided ARFCN (for both intra- and inter-frequency). </w:t>
                      </w:r>
                    </w:p>
                    <w:p w14:paraId="603C9C04" w14:textId="77777777" w:rsidR="00BB0ECF" w:rsidRPr="000E387C" w:rsidRDefault="00BB0ECF" w:rsidP="00BB0ECF">
                      <w:pPr>
                        <w:spacing w:after="0"/>
                        <w:rPr>
                          <w:rFonts w:eastAsia="Batang"/>
                          <w:sz w:val="16"/>
                          <w:szCs w:val="16"/>
                          <w:lang w:eastAsia="zh-CN"/>
                        </w:rPr>
                      </w:pPr>
                    </w:p>
                  </w:txbxContent>
                </v:textbox>
                <w10:anchorlock/>
              </v:shape>
            </w:pict>
          </mc:Fallback>
        </mc:AlternateContent>
      </w:r>
    </w:p>
    <w:p w14:paraId="06CC4349" w14:textId="54E90F96" w:rsidR="00ED4865" w:rsidRDefault="00ED4865" w:rsidP="00ED4865">
      <w:pPr>
        <w:rPr>
          <w:lang w:val="en-US"/>
        </w:rPr>
      </w:pPr>
      <w:r>
        <w:rPr>
          <w:lang w:val="en-US"/>
        </w:rPr>
        <w:t xml:space="preserve">In our understanding the agreement highlighted in yellow above indicates that the measurement BW for each measurement object is 20 MHz only and cannot be larger. In running CRs for TS 38.331, measurement reporting of RSSI/CO do not provide a mechanism for UE to report RSSI/CO per subband either further proving that each measurement object can only cover </w:t>
      </w:r>
      <w:r w:rsidR="00036604">
        <w:rPr>
          <w:lang w:val="en-US"/>
        </w:rPr>
        <w:t xml:space="preserve">one </w:t>
      </w:r>
      <w:r>
        <w:rPr>
          <w:lang w:val="en-US"/>
        </w:rPr>
        <w:t>20 MHz</w:t>
      </w:r>
      <w:r w:rsidR="00036604">
        <w:rPr>
          <w:lang w:val="en-US"/>
        </w:rPr>
        <w:t xml:space="preserve"> subband</w:t>
      </w:r>
      <w:r>
        <w:rPr>
          <w:lang w:val="en-US"/>
        </w:rPr>
        <w:t xml:space="preserve">. If gNB requires UE to measure RSSI for </w:t>
      </w:r>
      <w:r w:rsidRPr="00C76776">
        <w:rPr>
          <w:i/>
          <w:iCs/>
          <w:lang w:val="en-US"/>
        </w:rPr>
        <w:t xml:space="preserve">N </w:t>
      </w:r>
      <w:r>
        <w:rPr>
          <w:lang w:val="en-US"/>
        </w:rPr>
        <w:t xml:space="preserve">subbands, </w:t>
      </w:r>
      <w:r w:rsidRPr="00C76776">
        <w:rPr>
          <w:i/>
          <w:iCs/>
          <w:lang w:val="en-US"/>
        </w:rPr>
        <w:t>N</w:t>
      </w:r>
      <w:r>
        <w:rPr>
          <w:lang w:val="en-US"/>
        </w:rPr>
        <w:t xml:space="preserve"> separate measurement objects need to be configured.  </w:t>
      </w:r>
    </w:p>
    <w:p w14:paraId="653DF9CB" w14:textId="77777777" w:rsidR="00ED4865" w:rsidRPr="00406C44" w:rsidRDefault="00ED4865" w:rsidP="00ED4865">
      <w:pPr>
        <w:rPr>
          <w:b/>
          <w:bCs/>
          <w:lang w:val="en-US"/>
        </w:rPr>
      </w:pPr>
      <w:r w:rsidRPr="00406C44">
        <w:rPr>
          <w:b/>
          <w:bCs/>
          <w:lang w:val="en-US"/>
        </w:rPr>
        <w:t>Observation 1. Per RAN1/2 agreements, a measurement object configuration for RSSI/CO reporting can only cover a single subband of 20 MHz. RSSI/CO reporting for multiple subbands requires multiple separate measurement objects.</w:t>
      </w:r>
    </w:p>
    <w:p w14:paraId="71C3FCF5" w14:textId="774F1F66" w:rsidR="00ED4865" w:rsidRPr="00F15363" w:rsidRDefault="002A5507" w:rsidP="00F15363">
      <w:pPr>
        <w:rPr>
          <w:lang w:val="en-US"/>
        </w:rPr>
      </w:pPr>
      <w:r>
        <w:rPr>
          <w:lang w:val="en-US"/>
        </w:rPr>
        <w:t xml:space="preserve">Therefore, regardless of whether UE is capable of wideband operation with CCA or </w:t>
      </w:r>
      <w:r w:rsidR="00F10ADB">
        <w:rPr>
          <w:lang w:val="en-US"/>
        </w:rPr>
        <w:t xml:space="preserve">configured to do so or not, one </w:t>
      </w:r>
      <w:r w:rsidR="007C6199">
        <w:rPr>
          <w:lang w:val="en-US"/>
        </w:rPr>
        <w:t xml:space="preserve">report for </w:t>
      </w:r>
      <w:r w:rsidR="00F10ADB">
        <w:rPr>
          <w:lang w:val="en-US"/>
        </w:rPr>
        <w:t>RSSI</w:t>
      </w:r>
      <w:r w:rsidR="007C6199">
        <w:rPr>
          <w:lang w:val="en-US"/>
        </w:rPr>
        <w:t xml:space="preserve"> and channel occupancy measurement </w:t>
      </w:r>
      <w:r w:rsidR="00F43F34">
        <w:rPr>
          <w:lang w:val="en-US"/>
        </w:rPr>
        <w:t xml:space="preserve">consists of one RSSI measurement and one </w:t>
      </w:r>
      <w:r w:rsidR="004D4FE3">
        <w:rPr>
          <w:lang w:val="en-US"/>
        </w:rPr>
        <w:t xml:space="preserve">channel occupancy measurement. </w:t>
      </w:r>
      <w:r w:rsidR="007C6199">
        <w:rPr>
          <w:lang w:val="en-US"/>
        </w:rPr>
        <w:t xml:space="preserve"> </w:t>
      </w:r>
    </w:p>
    <w:p w14:paraId="35572F81" w14:textId="686497A9" w:rsidR="00DB538D" w:rsidRPr="00DB538D" w:rsidRDefault="00AA3DE9" w:rsidP="00DB538D">
      <w:pPr>
        <w:rPr>
          <w:b/>
          <w:bCs/>
          <w:lang w:val="en-US"/>
        </w:rPr>
      </w:pPr>
      <w:r w:rsidRPr="00DB538D">
        <w:rPr>
          <w:b/>
          <w:bCs/>
          <w:lang w:val="en-US"/>
        </w:rPr>
        <w:t>Proposal 1.</w:t>
      </w:r>
      <w:r w:rsidR="005C5098" w:rsidRPr="00DB538D">
        <w:rPr>
          <w:b/>
          <w:bCs/>
          <w:lang w:val="en-US"/>
        </w:rPr>
        <w:t xml:space="preserve"> </w:t>
      </w:r>
      <w:r w:rsidR="00DB538D" w:rsidRPr="00DB538D">
        <w:rPr>
          <w:b/>
          <w:bCs/>
          <w:lang w:val="en-US"/>
        </w:rPr>
        <w:t xml:space="preserve">Regardless of whether UE is capable of wideband operation with CCA or configured to do so or not, one report for RSSI and channel occupancy measurement consists of one RSSI measurement and one channel occupancy measurement.  </w:t>
      </w:r>
    </w:p>
    <w:p w14:paraId="174A3B3A" w14:textId="0DBBBC3D" w:rsidR="00BD4C38" w:rsidRDefault="00BD4C38" w:rsidP="00BD4C38">
      <w:pPr>
        <w:pStyle w:val="Heading2"/>
        <w:rPr>
          <w:lang w:val="en-US"/>
        </w:rPr>
      </w:pPr>
      <w:r>
        <w:rPr>
          <w:lang w:val="en-US"/>
        </w:rPr>
        <w:t xml:space="preserve">Legacy </w:t>
      </w:r>
      <w:r w:rsidR="00483853">
        <w:rPr>
          <w:lang w:val="en-US"/>
        </w:rPr>
        <w:t>Measurements</w:t>
      </w:r>
    </w:p>
    <w:p w14:paraId="08086A04" w14:textId="326ABCF4" w:rsidR="00483853" w:rsidRDefault="00B30D56" w:rsidP="00483853">
      <w:pPr>
        <w:rPr>
          <w:lang w:val="en-US"/>
        </w:rPr>
      </w:pPr>
      <w:r>
        <w:rPr>
          <w:lang w:val="en-US"/>
        </w:rPr>
        <w:t>Legacy measurement</w:t>
      </w:r>
      <w:r w:rsidR="00B735CB">
        <w:rPr>
          <w:lang w:val="en-US"/>
        </w:rPr>
        <w:t xml:space="preserve"> (RSRP/RSRQ/SINR/L1-RSRP) reporting criteria should not be impacted by </w:t>
      </w:r>
      <w:r w:rsidR="006B2845">
        <w:rPr>
          <w:lang w:val="en-US"/>
        </w:rPr>
        <w:t>wideband operation</w:t>
      </w:r>
      <w:r w:rsidR="0059016F">
        <w:rPr>
          <w:lang w:val="en-US"/>
        </w:rPr>
        <w:t xml:space="preserve"> or </w:t>
      </w:r>
      <w:r w:rsidR="00766200">
        <w:rPr>
          <w:lang w:val="en-US"/>
        </w:rPr>
        <w:t xml:space="preserve">scaled by </w:t>
      </w:r>
      <w:r w:rsidR="0059016F">
        <w:rPr>
          <w:lang w:val="en-US"/>
        </w:rPr>
        <w:t>the number of subbands</w:t>
      </w:r>
      <w:r w:rsidR="007105D2">
        <w:rPr>
          <w:lang w:val="en-US"/>
        </w:rPr>
        <w:t>. I</w:t>
      </w:r>
      <w:r w:rsidR="00EF317C">
        <w:rPr>
          <w:lang w:val="en-US"/>
        </w:rPr>
        <w:t xml:space="preserve">f a UE </w:t>
      </w:r>
      <w:r w:rsidR="007B7748">
        <w:rPr>
          <w:lang w:val="en-US"/>
        </w:rPr>
        <w:t xml:space="preserve">has to meet certain reporting criteria </w:t>
      </w:r>
      <w:r w:rsidR="008469ED">
        <w:rPr>
          <w:lang w:val="en-US"/>
        </w:rPr>
        <w:t xml:space="preserve">when it is configured with 80 MHz </w:t>
      </w:r>
      <w:r w:rsidR="00C57AE7">
        <w:rPr>
          <w:lang w:val="en-US"/>
        </w:rPr>
        <w:t>CBW in licensed operation, it has to meet the same reporting criteria when it is configured with 80 MHz wideband operation</w:t>
      </w:r>
      <w:r w:rsidR="00AE576C">
        <w:rPr>
          <w:lang w:val="en-US"/>
        </w:rPr>
        <w:t xml:space="preserve"> with CCA. In other words, the number of subbands</w:t>
      </w:r>
      <w:r w:rsidR="00D54910">
        <w:rPr>
          <w:lang w:val="en-US"/>
        </w:rPr>
        <w:t xml:space="preserve"> that the UE is configured with </w:t>
      </w:r>
      <w:r w:rsidR="006A7EFD">
        <w:rPr>
          <w:lang w:val="en-US"/>
        </w:rPr>
        <w:t xml:space="preserve">should not alter R15 measurement reporting criteria. </w:t>
      </w:r>
    </w:p>
    <w:p w14:paraId="0B0A4226" w14:textId="58E5B6B8" w:rsidR="001B338A" w:rsidRPr="00DC5E34" w:rsidRDefault="001B338A" w:rsidP="00483853">
      <w:pPr>
        <w:rPr>
          <w:b/>
          <w:bCs/>
          <w:lang w:val="en-US"/>
        </w:rPr>
      </w:pPr>
      <w:r w:rsidRPr="00DC5E34">
        <w:rPr>
          <w:b/>
          <w:bCs/>
          <w:lang w:val="en-US"/>
        </w:rPr>
        <w:t>Proposal</w:t>
      </w:r>
      <w:r w:rsidR="00980A44">
        <w:rPr>
          <w:b/>
          <w:bCs/>
          <w:lang w:val="en-US"/>
        </w:rPr>
        <w:t xml:space="preserve"> </w:t>
      </w:r>
      <w:r w:rsidR="00DB538D">
        <w:rPr>
          <w:b/>
          <w:bCs/>
          <w:lang w:val="en-US"/>
        </w:rPr>
        <w:t>2</w:t>
      </w:r>
      <w:r w:rsidRPr="00DC5E34">
        <w:rPr>
          <w:b/>
          <w:bCs/>
          <w:lang w:val="en-US"/>
        </w:rPr>
        <w:t xml:space="preserve">. </w:t>
      </w:r>
      <w:r w:rsidR="00455F4B" w:rsidRPr="00DC5E34">
        <w:rPr>
          <w:b/>
          <w:bCs/>
          <w:lang w:val="en-US"/>
        </w:rPr>
        <w:t xml:space="preserve">Legacy R15 measurement reporting criteria </w:t>
      </w:r>
      <w:r w:rsidR="00195326" w:rsidRPr="00DC5E34">
        <w:rPr>
          <w:b/>
          <w:bCs/>
          <w:lang w:val="en-US"/>
        </w:rPr>
        <w:t xml:space="preserve">not to </w:t>
      </w:r>
      <w:r w:rsidR="00AD780D" w:rsidRPr="00DC5E34">
        <w:rPr>
          <w:b/>
          <w:bCs/>
          <w:lang w:val="en-US"/>
        </w:rPr>
        <w:t xml:space="preserve">be impacted by wideband operation </w:t>
      </w:r>
      <w:r w:rsidR="00C77242" w:rsidRPr="00DC5E34">
        <w:rPr>
          <w:b/>
          <w:bCs/>
          <w:lang w:val="en-US"/>
        </w:rPr>
        <w:t xml:space="preserve">with CCA </w:t>
      </w:r>
      <w:r w:rsidR="00AD780D" w:rsidRPr="00DC5E34">
        <w:rPr>
          <w:b/>
          <w:bCs/>
          <w:lang w:val="en-US"/>
        </w:rPr>
        <w:t xml:space="preserve">or </w:t>
      </w:r>
      <w:r w:rsidR="00766200">
        <w:rPr>
          <w:b/>
          <w:bCs/>
          <w:lang w:val="en-US"/>
        </w:rPr>
        <w:t xml:space="preserve">scaled by </w:t>
      </w:r>
      <w:r w:rsidR="00AD780D" w:rsidRPr="00DC5E34">
        <w:rPr>
          <w:b/>
          <w:bCs/>
          <w:lang w:val="en-US"/>
        </w:rPr>
        <w:t xml:space="preserve">the number of subbands. </w:t>
      </w:r>
    </w:p>
    <w:p w14:paraId="0310734D" w14:textId="4EE990D9" w:rsidR="00483853" w:rsidRDefault="00483853" w:rsidP="00483853">
      <w:pPr>
        <w:pStyle w:val="Heading1"/>
        <w:rPr>
          <w:lang w:val="en-US"/>
        </w:rPr>
      </w:pPr>
      <w:r>
        <w:rPr>
          <w:lang w:val="en-US"/>
        </w:rPr>
        <w:lastRenderedPageBreak/>
        <w:t>UE Measurement Capability</w:t>
      </w:r>
    </w:p>
    <w:p w14:paraId="4AF332B7" w14:textId="55AFDD9F" w:rsidR="003C6591" w:rsidRDefault="003C6591" w:rsidP="00483853">
      <w:pPr>
        <w:rPr>
          <w:lang w:val="en-US"/>
        </w:rPr>
      </w:pPr>
      <w:r>
        <w:rPr>
          <w:lang w:val="en-US"/>
        </w:rPr>
        <w:t xml:space="preserve">The existing requirements on UE measurement capability for intra-frequency and inter-frequency </w:t>
      </w:r>
      <w:r w:rsidR="00581B71">
        <w:rPr>
          <w:lang w:val="en-US"/>
        </w:rPr>
        <w:t>measurements are as follows:</w:t>
      </w:r>
    </w:p>
    <w:p w14:paraId="56D5FA32" w14:textId="6B7C5FD5" w:rsidR="00581B71" w:rsidRDefault="00581B71" w:rsidP="00483853">
      <w:pPr>
        <w:rPr>
          <w:lang w:val="en-US"/>
        </w:rPr>
      </w:pPr>
      <w:r w:rsidRPr="0074147F">
        <w:rPr>
          <w:noProof/>
          <w:lang w:val="en-US" w:eastAsia="zh-CN"/>
        </w:rPr>
        <mc:AlternateContent>
          <mc:Choice Requires="wps">
            <w:drawing>
              <wp:inline distT="0" distB="0" distL="0" distR="0" wp14:anchorId="2E5784B1" wp14:editId="24070A54">
                <wp:extent cx="5881420" cy="2582883"/>
                <wp:effectExtent l="0" t="0" r="24130" b="273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582883"/>
                        </a:xfrm>
                        <a:prstGeom prst="rect">
                          <a:avLst/>
                        </a:prstGeom>
                        <a:solidFill>
                          <a:srgbClr val="FFFFFF"/>
                        </a:solidFill>
                        <a:ln w="9525">
                          <a:solidFill>
                            <a:srgbClr val="000000"/>
                          </a:solidFill>
                          <a:miter lim="800000"/>
                          <a:headEnd/>
                          <a:tailEnd/>
                        </a:ln>
                      </wps:spPr>
                      <wps:txbx>
                        <w:txbxContent>
                          <w:p w14:paraId="69EC3D68" w14:textId="388E398F" w:rsidR="00581B71" w:rsidRPr="00EC034F" w:rsidRDefault="00EC034F" w:rsidP="00581B71">
                            <w:pPr>
                              <w:rPr>
                                <w:rFonts w:eastAsia="Batang"/>
                                <w:b/>
                                <w:lang w:val="sv-SE" w:eastAsia="zh-CN"/>
                              </w:rPr>
                            </w:pPr>
                            <w:r w:rsidRPr="00EC034F">
                              <w:rPr>
                                <w:rFonts w:eastAsia="Batang"/>
                                <w:b/>
                                <w:lang w:val="sv-SE" w:eastAsia="zh-CN"/>
                              </w:rPr>
                              <w:t>Intra-frequency requirements for FR1:</w:t>
                            </w:r>
                          </w:p>
                          <w:p w14:paraId="03EFE06D" w14:textId="049E21CB" w:rsidR="00EC034F" w:rsidRPr="003E0251" w:rsidRDefault="00EC034F" w:rsidP="00EC034F">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r</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24817331" w14:textId="77777777" w:rsidR="00EC034F" w:rsidRPr="00F95DB8" w:rsidRDefault="00EC034F" w:rsidP="00EC034F">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152CDE1E" w14:textId="77777777" w:rsidR="00EC034F" w:rsidRDefault="00EC034F" w:rsidP="00EC034F">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434303FB" w14:textId="5CBF154F" w:rsidR="00EC034F" w:rsidRDefault="00EC034F" w:rsidP="00581B71">
                            <w:pPr>
                              <w:rPr>
                                <w:rFonts w:eastAsia="Batang"/>
                                <w:b/>
                                <w:sz w:val="18"/>
                                <w:szCs w:val="18"/>
                                <w:lang w:val="sv-SE" w:eastAsia="zh-CN"/>
                              </w:rPr>
                            </w:pPr>
                          </w:p>
                          <w:p w14:paraId="30F4FC70" w14:textId="224780FF" w:rsidR="00EC034F" w:rsidRPr="00EC034F" w:rsidRDefault="00EC034F" w:rsidP="00EC034F">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3D3741A8" w14:textId="77777777" w:rsidR="00C959BF" w:rsidRPr="00C959BF" w:rsidRDefault="00C959BF" w:rsidP="00C959BF">
                            <w:pPr>
                              <w:autoSpaceDE w:val="0"/>
                              <w:autoSpaceDN w:val="0"/>
                              <w:adjustRightInd w:val="0"/>
                              <w:spacing w:after="0"/>
                              <w:rPr>
                                <w:color w:val="000000"/>
                                <w:lang w:val="en-US" w:eastAsia="ko-KR"/>
                              </w:rPr>
                            </w:pPr>
                            <w:r w:rsidRPr="00C959BF">
                              <w:rPr>
                                <w:color w:val="000000"/>
                                <w:lang w:val="en-US" w:eastAsia="ko-KR"/>
                              </w:rPr>
                              <w:t xml:space="preserve">For each inter-frequency layer, during each layer 1 measurement period, the UE shall be capable of performing SS-RSRP, SS-RSRQ, and SS-SINR measurements for at least: </w:t>
                            </w:r>
                          </w:p>
                          <w:p w14:paraId="3F1B1DE9" w14:textId="45A2268F" w:rsidR="007E6A5B" w:rsidRPr="007E6A5B" w:rsidRDefault="00C959BF" w:rsidP="007E6A5B">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7159A794" w14:textId="772071F8" w:rsidR="008A39A2" w:rsidRPr="008A39A2" w:rsidRDefault="00C959BF" w:rsidP="008A39A2">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txbxContent>
                      </wps:txbx>
                      <wps:bodyPr rot="0" vert="horz" wrap="square" lIns="91440" tIns="45720" rIns="91440" bIns="45720" anchor="t" anchorCtr="0">
                        <a:noAutofit/>
                      </wps:bodyPr>
                    </wps:wsp>
                  </a:graphicData>
                </a:graphic>
              </wp:inline>
            </w:drawing>
          </mc:Choice>
          <mc:Fallback>
            <w:pict>
              <v:shape w14:anchorId="2E5784B1" id="Text Box 1" o:spid="_x0000_s1028" type="#_x0000_t202" style="width:463.1pt;height:2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">
                <v:textbox>
                  <w:txbxContent>
                    <w:p w14:paraId="69EC3D68" w14:textId="388E398F" w:rsidR="00581B71" w:rsidRPr="00EC034F" w:rsidRDefault="00EC034F" w:rsidP="00581B71">
                      <w:pPr>
                        <w:rPr>
                          <w:rFonts w:eastAsia="Batang"/>
                          <w:b/>
                          <w:lang w:val="sv-SE" w:eastAsia="zh-CN"/>
                        </w:rPr>
                      </w:pPr>
                      <w:r w:rsidRPr="00EC034F">
                        <w:rPr>
                          <w:rFonts w:eastAsia="Batang"/>
                          <w:b/>
                          <w:lang w:val="sv-SE" w:eastAsia="zh-CN"/>
                        </w:rPr>
                        <w:t>Intra-frequency requirements for FR1:</w:t>
                      </w:r>
                    </w:p>
                    <w:p w14:paraId="03EFE06D" w14:textId="049E21CB" w:rsidR="00EC034F" w:rsidRPr="003E0251" w:rsidRDefault="00EC034F" w:rsidP="00EC034F">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r</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24817331" w14:textId="77777777" w:rsidR="00EC034F" w:rsidRPr="00F95DB8" w:rsidRDefault="00EC034F" w:rsidP="00EC034F">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152CDE1E" w14:textId="77777777" w:rsidR="00EC034F" w:rsidRDefault="00EC034F" w:rsidP="00EC034F">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434303FB" w14:textId="5CBF154F" w:rsidR="00EC034F" w:rsidRDefault="00EC034F" w:rsidP="00581B71">
                      <w:pPr>
                        <w:rPr>
                          <w:rFonts w:eastAsia="Batang"/>
                          <w:b/>
                          <w:sz w:val="18"/>
                          <w:szCs w:val="18"/>
                          <w:lang w:val="sv-SE" w:eastAsia="zh-CN"/>
                        </w:rPr>
                      </w:pPr>
                    </w:p>
                    <w:p w14:paraId="30F4FC70" w14:textId="224780FF" w:rsidR="00EC034F" w:rsidRPr="00EC034F" w:rsidRDefault="00EC034F" w:rsidP="00EC034F">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3D3741A8" w14:textId="77777777" w:rsidR="00C959BF" w:rsidRPr="00C959BF" w:rsidRDefault="00C959BF" w:rsidP="00C959BF">
                      <w:pPr>
                        <w:autoSpaceDE w:val="0"/>
                        <w:autoSpaceDN w:val="0"/>
                        <w:adjustRightInd w:val="0"/>
                        <w:spacing w:after="0"/>
                        <w:rPr>
                          <w:color w:val="000000"/>
                          <w:lang w:val="en-US" w:eastAsia="ko-KR"/>
                        </w:rPr>
                      </w:pPr>
                      <w:r w:rsidRPr="00C959BF">
                        <w:rPr>
                          <w:color w:val="000000"/>
                          <w:lang w:val="en-US" w:eastAsia="ko-KR"/>
                        </w:rPr>
                        <w:t xml:space="preserve">For each inter-frequency layer, during each layer 1 measurement period, the UE shall be capable of performing SS-RSRP, SS-RSRQ, and SS-SINR measurements for at least: </w:t>
                      </w:r>
                    </w:p>
                    <w:p w14:paraId="3F1B1DE9" w14:textId="45A2268F" w:rsidR="007E6A5B" w:rsidRPr="007E6A5B" w:rsidRDefault="00C959BF" w:rsidP="007E6A5B">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7159A794" w14:textId="772071F8" w:rsidR="008A39A2" w:rsidRPr="008A39A2" w:rsidRDefault="00C959BF" w:rsidP="008A39A2">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txbxContent>
                </v:textbox>
                <w10:anchorlock/>
              </v:shape>
            </w:pict>
          </mc:Fallback>
        </mc:AlternateContent>
      </w:r>
    </w:p>
    <w:p w14:paraId="45F67C57" w14:textId="186FC77E" w:rsidR="008313CD" w:rsidRDefault="00880349" w:rsidP="00483853">
      <w:pPr>
        <w:rPr>
          <w:lang w:val="en-US"/>
        </w:rPr>
      </w:pPr>
      <w:r>
        <w:rPr>
          <w:lang w:val="en-US"/>
        </w:rPr>
        <w:t xml:space="preserve">In NR-U, however, the </w:t>
      </w:r>
      <w:r w:rsidR="005A50E7">
        <w:rPr>
          <w:lang w:val="en-US"/>
        </w:rPr>
        <w:t xml:space="preserve">presence of a previously identified SSB index </w:t>
      </w:r>
      <w:r w:rsidR="00516EE9">
        <w:rPr>
          <w:lang w:val="en-US"/>
        </w:rPr>
        <w:t>in each L1 measure</w:t>
      </w:r>
      <w:r w:rsidR="00F64AD6">
        <w:rPr>
          <w:lang w:val="en-US"/>
        </w:rPr>
        <w:t xml:space="preserve">ment period is not guaranteed due to potential LBT failure. </w:t>
      </w:r>
      <w:r w:rsidR="00BD2750">
        <w:rPr>
          <w:lang w:val="en-US"/>
        </w:rPr>
        <w:t xml:space="preserve">In case of LBT failure, gNB may postpone transmission of an SSB index to </w:t>
      </w:r>
      <w:r w:rsidR="000D586D">
        <w:rPr>
          <w:lang w:val="en-US"/>
        </w:rPr>
        <w:t xml:space="preserve">the next </w:t>
      </w:r>
      <w:r w:rsidR="005B1F13">
        <w:rPr>
          <w:lang w:val="en-US"/>
        </w:rPr>
        <w:t xml:space="preserve">QCL’ed SSB position </w:t>
      </w:r>
      <w:r w:rsidR="00E06698">
        <w:rPr>
          <w:lang w:val="en-US"/>
        </w:rPr>
        <w:t>index</w:t>
      </w:r>
      <w:r w:rsidR="008313CD">
        <w:rPr>
          <w:lang w:val="en-US"/>
        </w:rPr>
        <w:t xml:space="preserve"> </w:t>
      </w:r>
      <w:r w:rsidR="00A36A52">
        <w:rPr>
          <w:lang w:val="en-US"/>
        </w:rPr>
        <w:t xml:space="preserve">as indicated by the Q factor which is </w:t>
      </w:r>
      <w:r w:rsidR="00964D10">
        <w:rPr>
          <w:lang w:val="en-US"/>
        </w:rPr>
        <w:t xml:space="preserve">known to UE </w:t>
      </w:r>
      <w:r w:rsidR="00CD3D4F">
        <w:rPr>
          <w:lang w:val="en-US"/>
        </w:rPr>
        <w:t xml:space="preserve">through either MIB </w:t>
      </w:r>
      <w:r w:rsidR="00E827BC">
        <w:rPr>
          <w:lang w:val="en-US"/>
        </w:rPr>
        <w:t xml:space="preserve">(serving cell) </w:t>
      </w:r>
      <w:r w:rsidR="00CD3D4F">
        <w:rPr>
          <w:lang w:val="en-US"/>
        </w:rPr>
        <w:t>or dedicated RRC signaling</w:t>
      </w:r>
      <w:r w:rsidR="00E827BC">
        <w:rPr>
          <w:lang w:val="en-US"/>
        </w:rPr>
        <w:t xml:space="preserve"> (</w:t>
      </w:r>
      <w:r w:rsidR="00610E82">
        <w:rPr>
          <w:lang w:val="en-US"/>
        </w:rPr>
        <w:t>neighbor cells)</w:t>
      </w:r>
      <w:r w:rsidR="00E827BC">
        <w:rPr>
          <w:lang w:val="en-US"/>
        </w:rPr>
        <w:t>.</w:t>
      </w:r>
      <w:r w:rsidR="00F16182">
        <w:rPr>
          <w:lang w:val="en-US"/>
        </w:rPr>
        <w:t xml:space="preserve"> </w:t>
      </w:r>
      <w:r w:rsidR="008276A8">
        <w:rPr>
          <w:lang w:val="en-US"/>
        </w:rPr>
        <w:t xml:space="preserve">Maintaining the above requirements without any modifications for NR-U leads to a significant increase in UE processing burden. </w:t>
      </w:r>
      <w:r w:rsidR="00D82759">
        <w:rPr>
          <w:lang w:val="en-US"/>
        </w:rPr>
        <w:t>More concretely, the</w:t>
      </w:r>
      <w:r w:rsidR="00470BA2">
        <w:rPr>
          <w:lang w:val="en-US"/>
        </w:rPr>
        <w:t xml:space="preserve"> requirements for the number of different SSB index</w:t>
      </w:r>
      <w:r w:rsidR="005A16F0">
        <w:rPr>
          <w:lang w:val="en-US"/>
        </w:rPr>
        <w:t xml:space="preserve"> </w:t>
      </w:r>
      <w:r w:rsidR="00EE20E8">
        <w:rPr>
          <w:lang w:val="en-US"/>
        </w:rPr>
        <w:t xml:space="preserve">will be scaled by 20/Q (for </w:t>
      </w:r>
      <w:r w:rsidR="00F24395">
        <w:rPr>
          <w:lang w:val="en-US"/>
        </w:rPr>
        <w:t xml:space="preserve">30 kHz SCS) and 10/Q (for 15 kHz SCS). </w:t>
      </w:r>
      <w:r w:rsidR="004775E7">
        <w:rPr>
          <w:lang w:val="en-US"/>
        </w:rPr>
        <w:t>This issue was also discussed in [</w:t>
      </w:r>
      <w:r w:rsidR="00F671C0">
        <w:rPr>
          <w:lang w:val="en-US"/>
        </w:rPr>
        <w:t>5]</w:t>
      </w:r>
      <w:r w:rsidR="006C1C2A">
        <w:rPr>
          <w:lang w:val="en-US"/>
        </w:rPr>
        <w:t>. Figure 1 illustrates the worst-case scenario</w:t>
      </w:r>
      <w:r w:rsidR="00516E23">
        <w:rPr>
          <w:lang w:val="en-US"/>
        </w:rPr>
        <w:t xml:space="preserve"> in 30 kHz SCS with Q=1</w:t>
      </w:r>
      <w:r w:rsidR="006C1C2A">
        <w:rPr>
          <w:lang w:val="en-US"/>
        </w:rPr>
        <w:t xml:space="preserve"> whe</w:t>
      </w:r>
      <w:r w:rsidR="002D03BC">
        <w:rPr>
          <w:lang w:val="en-US"/>
        </w:rPr>
        <w:t xml:space="preserve">re UE </w:t>
      </w:r>
      <w:r w:rsidR="009D34D9">
        <w:rPr>
          <w:lang w:val="en-US"/>
        </w:rPr>
        <w:t xml:space="preserve">may have to </w:t>
      </w:r>
      <w:r w:rsidR="00C55662">
        <w:rPr>
          <w:lang w:val="en-US"/>
        </w:rPr>
        <w:t xml:space="preserve">make 20 different measurement attempts </w:t>
      </w:r>
      <w:r w:rsidR="000C18E8">
        <w:rPr>
          <w:lang w:val="en-US"/>
        </w:rPr>
        <w:t xml:space="preserve">for one </w:t>
      </w:r>
      <w:r w:rsidR="000A61F4">
        <w:rPr>
          <w:lang w:val="en-US"/>
        </w:rPr>
        <w:t>SSB previously</w:t>
      </w:r>
      <w:r w:rsidR="00266592">
        <w:rPr>
          <w:lang w:val="en-US"/>
        </w:rPr>
        <w:t xml:space="preserve"> detected</w:t>
      </w:r>
      <w:r w:rsidR="000A61F4">
        <w:rPr>
          <w:lang w:val="en-US"/>
        </w:rPr>
        <w:t xml:space="preserve"> at index#0 and position#0. </w:t>
      </w:r>
      <w:r w:rsidR="00E827BC">
        <w:rPr>
          <w:lang w:val="en-US"/>
        </w:rPr>
        <w:t xml:space="preserve"> </w:t>
      </w:r>
    </w:p>
    <w:p w14:paraId="2321C445" w14:textId="77777777" w:rsidR="00480CB6" w:rsidRDefault="005966AB" w:rsidP="00480CB6">
      <w:pPr>
        <w:keepNext/>
        <w:jc w:val="center"/>
      </w:pPr>
      <w:r>
        <w:object w:dxaOrig="12619" w:dyaOrig="4116" w14:anchorId="0C3B3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38.35pt" o:ole="">
            <v:imagedata r:id="rId8" o:title=""/>
          </v:shape>
          <o:OLEObject Type="Embed" ProgID="Visio.Drawing.11" ShapeID="_x0000_i1025" DrawAspect="Content" ObjectID="_1643206658" r:id="rId9"/>
        </w:object>
      </w:r>
    </w:p>
    <w:p w14:paraId="422B2CA9" w14:textId="7AFAB4BB" w:rsidR="003235B6" w:rsidRDefault="00480CB6" w:rsidP="00480CB6">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41544">
        <w:t>Impact of LBT failure on transmission of QCL’ed</w:t>
      </w:r>
      <w:r w:rsidR="00EE0A90">
        <w:t xml:space="preserve"> SSB index with Q=1 and 30 kHz SCS</w:t>
      </w:r>
    </w:p>
    <w:p w14:paraId="6957DB6A" w14:textId="0B28AA55" w:rsidR="00B217F8" w:rsidRDefault="00B217F8" w:rsidP="00B217F8">
      <w:pPr>
        <w:rPr>
          <w:lang w:val="en-US"/>
        </w:rPr>
      </w:pPr>
      <w:r>
        <w:rPr>
          <w:lang w:val="en-US"/>
        </w:rPr>
        <w:t xml:space="preserve">It is proposed to amend the UE measurement capability requirements for intra-/inter-frequency measurement by adding a NOTE as in the following </w:t>
      </w:r>
    </w:p>
    <w:p w14:paraId="321B26BE" w14:textId="501CF5A6" w:rsidR="004A4B01" w:rsidRDefault="004A4B01" w:rsidP="00B217F8">
      <w:pPr>
        <w:rPr>
          <w:lang w:val="en-US"/>
        </w:rPr>
      </w:pPr>
      <w:r w:rsidRPr="0074147F">
        <w:rPr>
          <w:noProof/>
          <w:lang w:val="en-US" w:eastAsia="zh-CN"/>
        </w:rPr>
        <w:lastRenderedPageBreak/>
        <mc:AlternateContent>
          <mc:Choice Requires="wps">
            <w:drawing>
              <wp:inline distT="0" distB="0" distL="0" distR="0" wp14:anchorId="347C32F3" wp14:editId="66529306">
                <wp:extent cx="5881420" cy="2998520"/>
                <wp:effectExtent l="0" t="0" r="2413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98520"/>
                        </a:xfrm>
                        <a:prstGeom prst="rect">
                          <a:avLst/>
                        </a:prstGeom>
                        <a:solidFill>
                          <a:srgbClr val="FFFFFF"/>
                        </a:solidFill>
                        <a:ln w="9525">
                          <a:solidFill>
                            <a:srgbClr val="000000"/>
                          </a:solidFill>
                          <a:miter lim="800000"/>
                          <a:headEnd/>
                          <a:tailEnd/>
                        </a:ln>
                      </wps:spPr>
                      <wps:txbx>
                        <w:txbxContent>
                          <w:p w14:paraId="56AA12C6" w14:textId="77777777" w:rsidR="004A4B01" w:rsidRPr="00EC034F" w:rsidRDefault="004A4B01" w:rsidP="004A4B01">
                            <w:pPr>
                              <w:rPr>
                                <w:rFonts w:eastAsia="Batang"/>
                                <w:b/>
                                <w:lang w:val="sv-SE" w:eastAsia="zh-CN"/>
                              </w:rPr>
                            </w:pPr>
                            <w:r w:rsidRPr="00EC034F">
                              <w:rPr>
                                <w:rFonts w:eastAsia="Batang"/>
                                <w:b/>
                                <w:lang w:val="sv-SE" w:eastAsia="zh-CN"/>
                              </w:rPr>
                              <w:t>Intra-frequency requirements for FR1:</w:t>
                            </w:r>
                          </w:p>
                          <w:p w14:paraId="559F2845" w14:textId="150A5621" w:rsidR="004A4B01" w:rsidRPr="003E0251" w:rsidRDefault="004A4B01" w:rsidP="004A4B01">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 xml:space="preserve">r </w:t>
                            </w:r>
                            <w:r w:rsidRPr="00FA2A47">
                              <w:rPr>
                                <w:color w:val="000000"/>
                                <w:highlight w:val="yellow"/>
                                <w:lang w:val="en-US" w:eastAsia="ko-KR"/>
                              </w:rPr>
                              <w:t>with CCA</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55D8BFF3" w14:textId="77777777" w:rsidR="004A4B01" w:rsidRPr="00F95DB8" w:rsidRDefault="004A4B01" w:rsidP="004A4B01">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7748A1CB" w14:textId="77777777" w:rsidR="004A4B01" w:rsidRDefault="004A4B01" w:rsidP="004A4B01">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3873E4C1" w14:textId="2B5EC2AF" w:rsidR="004A4B01" w:rsidRPr="00FA2A47" w:rsidRDefault="004A4B01" w:rsidP="004A4B01">
                            <w:pPr>
                              <w:rPr>
                                <w:color w:val="000000"/>
                                <w:lang w:eastAsia="ko-KR"/>
                              </w:rPr>
                            </w:pPr>
                            <w:r w:rsidRPr="004A4B01">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4A4B01">
                              <w:rPr>
                                <w:color w:val="000000"/>
                                <w:lang w:eastAsia="ko-KR"/>
                              </w:rPr>
                              <w:t xml:space="preserve"> </w:t>
                            </w:r>
                          </w:p>
                          <w:p w14:paraId="511B8B44" w14:textId="77777777" w:rsidR="004A4B01" w:rsidRPr="00EC034F" w:rsidRDefault="004A4B01" w:rsidP="004A4B01">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28BA90A9" w14:textId="5E606DD4" w:rsidR="004A4B01" w:rsidRPr="00C959BF" w:rsidRDefault="004A4B01" w:rsidP="004A4B01">
                            <w:pPr>
                              <w:autoSpaceDE w:val="0"/>
                              <w:autoSpaceDN w:val="0"/>
                              <w:adjustRightInd w:val="0"/>
                              <w:spacing w:after="0"/>
                              <w:rPr>
                                <w:color w:val="000000"/>
                                <w:lang w:val="en-US" w:eastAsia="ko-KR"/>
                              </w:rPr>
                            </w:pPr>
                            <w:r w:rsidRPr="00C959BF">
                              <w:rPr>
                                <w:color w:val="000000"/>
                                <w:lang w:val="en-US" w:eastAsia="ko-KR"/>
                              </w:rPr>
                              <w:t>For each inter-frequency layer</w:t>
                            </w:r>
                            <w:r w:rsidR="00FA2A47">
                              <w:rPr>
                                <w:color w:val="000000"/>
                                <w:lang w:val="en-US" w:eastAsia="ko-KR"/>
                              </w:rPr>
                              <w:t xml:space="preserve"> </w:t>
                            </w:r>
                            <w:r w:rsidR="00FA2A47" w:rsidRPr="00FA2A47">
                              <w:rPr>
                                <w:color w:val="000000"/>
                                <w:highlight w:val="yellow"/>
                                <w:lang w:val="en-US" w:eastAsia="ko-KR"/>
                              </w:rPr>
                              <w:t>with CCA</w:t>
                            </w:r>
                            <w:r w:rsidRPr="00C959BF">
                              <w:rPr>
                                <w:color w:val="000000"/>
                                <w:lang w:val="en-US" w:eastAsia="ko-KR"/>
                              </w:rPr>
                              <w:t xml:space="preserve">, during each layer 1 measurement period, the UE shall be capable of performing SS-RSRP, SS-RSRQ, and SS-SINR measurements for at least: </w:t>
                            </w:r>
                          </w:p>
                          <w:p w14:paraId="184C7EE2" w14:textId="77777777" w:rsidR="004A4B01" w:rsidRPr="007E6A5B" w:rsidRDefault="004A4B01" w:rsidP="004A4B01">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49AC75A0" w14:textId="60C76DB3" w:rsidR="004A4B01" w:rsidRPr="00FA2A47" w:rsidRDefault="004A4B01" w:rsidP="004A4B01">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p w14:paraId="065C98A3" w14:textId="2F460CE6" w:rsidR="00FA2A47" w:rsidRPr="00FA2A47" w:rsidRDefault="00FA2A47" w:rsidP="00FA2A47">
                            <w:pPr>
                              <w:rPr>
                                <w:color w:val="000000"/>
                                <w:lang w:eastAsia="ko-KR"/>
                              </w:rPr>
                            </w:pPr>
                            <w:r w:rsidRPr="00FA2A47">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FA2A47">
                              <w:rPr>
                                <w:color w:val="000000"/>
                                <w:lang w:eastAsia="ko-KR"/>
                              </w:rPr>
                              <w:t xml:space="preserve"> </w:t>
                            </w:r>
                          </w:p>
                          <w:p w14:paraId="5DC844D1" w14:textId="77777777" w:rsidR="00FA2A47" w:rsidRPr="00FA2A47" w:rsidRDefault="00FA2A47" w:rsidP="00FA2A47">
                            <w:pPr>
                              <w:rPr>
                                <w:rFonts w:eastAsia="Batang"/>
                                <w:b/>
                                <w:sz w:val="14"/>
                                <w:szCs w:val="14"/>
                                <w:lang w:eastAsia="zh-CN"/>
                              </w:rPr>
                            </w:pPr>
                          </w:p>
                        </w:txbxContent>
                      </wps:txbx>
                      <wps:bodyPr rot="0" vert="horz" wrap="square" lIns="91440" tIns="45720" rIns="91440" bIns="45720" anchor="t" anchorCtr="0">
                        <a:noAutofit/>
                      </wps:bodyPr>
                    </wps:wsp>
                  </a:graphicData>
                </a:graphic>
              </wp:inline>
            </w:drawing>
          </mc:Choice>
          <mc:Fallback>
            <w:pict>
              <v:shape w14:anchorId="347C32F3" id="Text Box 2" o:spid="_x0000_s1029" type="#_x0000_t202" style="width:463.1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">
                <v:textbox>
                  <w:txbxContent>
                    <w:p w14:paraId="56AA12C6" w14:textId="77777777" w:rsidR="004A4B01" w:rsidRPr="00EC034F" w:rsidRDefault="004A4B01" w:rsidP="004A4B01">
                      <w:pPr>
                        <w:rPr>
                          <w:rFonts w:eastAsia="Batang"/>
                          <w:b/>
                          <w:lang w:val="sv-SE" w:eastAsia="zh-CN"/>
                        </w:rPr>
                      </w:pPr>
                      <w:r w:rsidRPr="00EC034F">
                        <w:rPr>
                          <w:rFonts w:eastAsia="Batang"/>
                          <w:b/>
                          <w:lang w:val="sv-SE" w:eastAsia="zh-CN"/>
                        </w:rPr>
                        <w:t>Intra-frequency requirements for FR1:</w:t>
                      </w:r>
                    </w:p>
                    <w:p w14:paraId="559F2845" w14:textId="150A5621" w:rsidR="004A4B01" w:rsidRPr="003E0251" w:rsidRDefault="004A4B01" w:rsidP="004A4B01">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 xml:space="preserve">r </w:t>
                      </w:r>
                      <w:r w:rsidRPr="00FA2A47">
                        <w:rPr>
                          <w:color w:val="000000"/>
                          <w:highlight w:val="yellow"/>
                          <w:lang w:val="en-US" w:eastAsia="ko-KR"/>
                        </w:rPr>
                        <w:t>with CCA</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55D8BFF3" w14:textId="77777777" w:rsidR="004A4B01" w:rsidRPr="00F95DB8" w:rsidRDefault="004A4B01" w:rsidP="004A4B01">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7748A1CB" w14:textId="77777777" w:rsidR="004A4B01" w:rsidRDefault="004A4B01" w:rsidP="004A4B01">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3873E4C1" w14:textId="2B5EC2AF" w:rsidR="004A4B01" w:rsidRPr="00FA2A47" w:rsidRDefault="004A4B01" w:rsidP="004A4B01">
                      <w:pPr>
                        <w:rPr>
                          <w:color w:val="000000"/>
                          <w:lang w:eastAsia="ko-KR"/>
                        </w:rPr>
                      </w:pPr>
                      <w:r w:rsidRPr="004A4B01">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4A4B01">
                        <w:rPr>
                          <w:color w:val="000000"/>
                          <w:lang w:eastAsia="ko-KR"/>
                        </w:rPr>
                        <w:t xml:space="preserve"> </w:t>
                      </w:r>
                    </w:p>
                    <w:p w14:paraId="511B8B44" w14:textId="77777777" w:rsidR="004A4B01" w:rsidRPr="00EC034F" w:rsidRDefault="004A4B01" w:rsidP="004A4B01">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28BA90A9" w14:textId="5E606DD4" w:rsidR="004A4B01" w:rsidRPr="00C959BF" w:rsidRDefault="004A4B01" w:rsidP="004A4B01">
                      <w:pPr>
                        <w:autoSpaceDE w:val="0"/>
                        <w:autoSpaceDN w:val="0"/>
                        <w:adjustRightInd w:val="0"/>
                        <w:spacing w:after="0"/>
                        <w:rPr>
                          <w:color w:val="000000"/>
                          <w:lang w:val="en-US" w:eastAsia="ko-KR"/>
                        </w:rPr>
                      </w:pPr>
                      <w:r w:rsidRPr="00C959BF">
                        <w:rPr>
                          <w:color w:val="000000"/>
                          <w:lang w:val="en-US" w:eastAsia="ko-KR"/>
                        </w:rPr>
                        <w:t>For each inter-frequency layer</w:t>
                      </w:r>
                      <w:r w:rsidR="00FA2A47">
                        <w:rPr>
                          <w:color w:val="000000"/>
                          <w:lang w:val="en-US" w:eastAsia="ko-KR"/>
                        </w:rPr>
                        <w:t xml:space="preserve"> </w:t>
                      </w:r>
                      <w:r w:rsidR="00FA2A47" w:rsidRPr="00FA2A47">
                        <w:rPr>
                          <w:color w:val="000000"/>
                          <w:highlight w:val="yellow"/>
                          <w:lang w:val="en-US" w:eastAsia="ko-KR"/>
                        </w:rPr>
                        <w:t>with CCA</w:t>
                      </w:r>
                      <w:r w:rsidRPr="00C959BF">
                        <w:rPr>
                          <w:color w:val="000000"/>
                          <w:lang w:val="en-US" w:eastAsia="ko-KR"/>
                        </w:rPr>
                        <w:t xml:space="preserve">, during each layer 1 measurement period, the UE shall be capable of performing SS-RSRP, SS-RSRQ, and SS-SINR measurements for at least: </w:t>
                      </w:r>
                    </w:p>
                    <w:p w14:paraId="184C7EE2" w14:textId="77777777" w:rsidR="004A4B01" w:rsidRPr="007E6A5B" w:rsidRDefault="004A4B01" w:rsidP="004A4B01">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49AC75A0" w14:textId="60C76DB3" w:rsidR="004A4B01" w:rsidRPr="00FA2A47" w:rsidRDefault="004A4B01" w:rsidP="004A4B01">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p w14:paraId="065C98A3" w14:textId="2F460CE6" w:rsidR="00FA2A47" w:rsidRPr="00FA2A47" w:rsidRDefault="00FA2A47" w:rsidP="00FA2A47">
                      <w:pPr>
                        <w:rPr>
                          <w:color w:val="000000"/>
                          <w:lang w:eastAsia="ko-KR"/>
                        </w:rPr>
                      </w:pPr>
                      <w:r w:rsidRPr="00FA2A47">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FA2A47">
                        <w:rPr>
                          <w:color w:val="000000"/>
                          <w:lang w:eastAsia="ko-KR"/>
                        </w:rPr>
                        <w:t xml:space="preserve"> </w:t>
                      </w:r>
                    </w:p>
                    <w:p w14:paraId="5DC844D1" w14:textId="77777777" w:rsidR="00FA2A47" w:rsidRPr="00FA2A47" w:rsidRDefault="00FA2A47" w:rsidP="00FA2A47">
                      <w:pPr>
                        <w:rPr>
                          <w:rFonts w:eastAsia="Batang"/>
                          <w:b/>
                          <w:sz w:val="14"/>
                          <w:szCs w:val="14"/>
                          <w:lang w:eastAsia="zh-CN"/>
                        </w:rPr>
                      </w:pPr>
                    </w:p>
                  </w:txbxContent>
                </v:textbox>
                <w10:anchorlock/>
              </v:shape>
            </w:pict>
          </mc:Fallback>
        </mc:AlternateContent>
      </w:r>
    </w:p>
    <w:p w14:paraId="0208C3C4" w14:textId="5C84706C" w:rsidR="00EA030E" w:rsidRDefault="00EA030E" w:rsidP="00B217F8">
      <w:pPr>
        <w:rPr>
          <w:lang w:val="en-US"/>
        </w:rPr>
      </w:pPr>
      <w:r>
        <w:rPr>
          <w:lang w:val="en-US"/>
        </w:rPr>
        <w:t xml:space="preserve">In our view, the above guarantees that </w:t>
      </w:r>
      <w:r w:rsidR="00FC714D">
        <w:rPr>
          <w:lang w:val="en-US"/>
        </w:rPr>
        <w:t>UE meets at least the</w:t>
      </w:r>
      <w:r w:rsidR="00BC7771">
        <w:rPr>
          <w:lang w:val="en-US"/>
        </w:rPr>
        <w:t xml:space="preserve"> </w:t>
      </w:r>
      <w:r w:rsidR="00FC714D">
        <w:rPr>
          <w:lang w:val="en-US"/>
        </w:rPr>
        <w:t xml:space="preserve">measurement capability requirements </w:t>
      </w:r>
      <w:r w:rsidR="0080676F">
        <w:rPr>
          <w:lang w:val="en-US"/>
        </w:rPr>
        <w:t>of R15 w</w:t>
      </w:r>
      <w:r w:rsidR="006E39E4">
        <w:rPr>
          <w:lang w:val="en-US"/>
        </w:rPr>
        <w:t>hich was one of the main and earlies</w:t>
      </w:r>
      <w:r w:rsidR="001317CF">
        <w:rPr>
          <w:lang w:val="en-US"/>
        </w:rPr>
        <w:t>t</w:t>
      </w:r>
      <w:r w:rsidR="006E39E4">
        <w:rPr>
          <w:lang w:val="en-US"/>
        </w:rPr>
        <w:t xml:space="preserve"> agreements of RAN4 </w:t>
      </w:r>
      <w:r w:rsidR="001317CF">
        <w:rPr>
          <w:lang w:val="en-US"/>
        </w:rPr>
        <w:t>reached in RAN4#91:</w:t>
      </w:r>
    </w:p>
    <w:p w14:paraId="5FD9BCE5" w14:textId="2BB04553" w:rsidR="006A4606" w:rsidRDefault="006A4606" w:rsidP="00B217F8">
      <w:pPr>
        <w:rPr>
          <w:lang w:val="en-US"/>
        </w:rPr>
      </w:pPr>
      <w:r w:rsidRPr="0074147F">
        <w:rPr>
          <w:noProof/>
          <w:lang w:val="en-US" w:eastAsia="zh-CN"/>
        </w:rPr>
        <mc:AlternateContent>
          <mc:Choice Requires="wps">
            <w:drawing>
              <wp:inline distT="0" distB="0" distL="0" distR="0" wp14:anchorId="2460403E" wp14:editId="2F03C923">
                <wp:extent cx="5881420" cy="302821"/>
                <wp:effectExtent l="0" t="0" r="24130"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02821"/>
                        </a:xfrm>
                        <a:prstGeom prst="rect">
                          <a:avLst/>
                        </a:prstGeom>
                        <a:solidFill>
                          <a:srgbClr val="FFFFFF"/>
                        </a:solidFill>
                        <a:ln w="9525">
                          <a:solidFill>
                            <a:srgbClr val="000000"/>
                          </a:solidFill>
                          <a:miter lim="800000"/>
                          <a:headEnd/>
                          <a:tailEnd/>
                        </a:ln>
                      </wps:spPr>
                      <wps:txbx>
                        <w:txbxContent>
                          <w:p w14:paraId="7C82ADD5" w14:textId="77777777" w:rsidR="006A4606" w:rsidRPr="00705EEE" w:rsidRDefault="006A4606" w:rsidP="006A4606">
                            <w:pPr>
                              <w:rPr>
                                <w:rFonts w:eastAsiaTheme="minorEastAsia"/>
                                <w:lang w:val="en-US" w:eastAsia="zh-CN"/>
                              </w:rPr>
                            </w:pPr>
                            <w:r w:rsidRPr="00705EEE">
                              <w:rPr>
                                <w:rFonts w:eastAsiaTheme="minorEastAsia" w:hint="eastAsia"/>
                                <w:highlight w:val="green"/>
                                <w:lang w:val="en-US" w:eastAsia="zh-CN"/>
                              </w:rPr>
                              <w:t>Agreement: Keep the same measurement capability as those in Rel-15 after introducing NR-U requirement.</w:t>
                            </w:r>
                          </w:p>
                          <w:p w14:paraId="05049310" w14:textId="77777777" w:rsidR="006A4606" w:rsidRPr="00FA2A47" w:rsidRDefault="006A4606" w:rsidP="006A4606">
                            <w:pPr>
                              <w:rPr>
                                <w:rFonts w:eastAsia="Batang"/>
                                <w:b/>
                                <w:sz w:val="14"/>
                                <w:szCs w:val="14"/>
                                <w:lang w:eastAsia="zh-CN"/>
                              </w:rPr>
                            </w:pPr>
                          </w:p>
                        </w:txbxContent>
                      </wps:txbx>
                      <wps:bodyPr rot="0" vert="horz" wrap="square" lIns="91440" tIns="45720" rIns="91440" bIns="45720" anchor="t" anchorCtr="0">
                        <a:noAutofit/>
                      </wps:bodyPr>
                    </wps:wsp>
                  </a:graphicData>
                </a:graphic>
              </wp:inline>
            </w:drawing>
          </mc:Choice>
          <mc:Fallback>
            <w:pict>
              <v:shape w14:anchorId="2460403E" id="Text Box 3" o:spid="_x0000_s1030" type="#_x0000_t202" style="width:463.1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">
                <v:textbox>
                  <w:txbxContent>
                    <w:p w14:paraId="7C82ADD5" w14:textId="77777777" w:rsidR="006A4606" w:rsidRPr="00705EEE" w:rsidRDefault="006A4606" w:rsidP="006A4606">
                      <w:pPr>
                        <w:rPr>
                          <w:rFonts w:eastAsiaTheme="minorEastAsia"/>
                          <w:lang w:val="en-US" w:eastAsia="zh-CN"/>
                        </w:rPr>
                      </w:pPr>
                      <w:r w:rsidRPr="00705EEE">
                        <w:rPr>
                          <w:rFonts w:eastAsiaTheme="minorEastAsia" w:hint="eastAsia"/>
                          <w:highlight w:val="green"/>
                          <w:lang w:val="en-US" w:eastAsia="zh-CN"/>
                        </w:rPr>
                        <w:t>Agreement: Keep the same measurement capability as those in Rel-15 after introducing NR-U requirement.</w:t>
                      </w:r>
                    </w:p>
                    <w:p w14:paraId="05049310" w14:textId="77777777" w:rsidR="006A4606" w:rsidRPr="00FA2A47" w:rsidRDefault="006A4606" w:rsidP="006A4606">
                      <w:pPr>
                        <w:rPr>
                          <w:rFonts w:eastAsia="Batang"/>
                          <w:b/>
                          <w:sz w:val="14"/>
                          <w:szCs w:val="14"/>
                          <w:lang w:eastAsia="zh-CN"/>
                        </w:rPr>
                      </w:pPr>
                    </w:p>
                  </w:txbxContent>
                </v:textbox>
                <w10:anchorlock/>
              </v:shape>
            </w:pict>
          </mc:Fallback>
        </mc:AlternateContent>
      </w:r>
    </w:p>
    <w:p w14:paraId="316D60DB" w14:textId="072C4446" w:rsidR="001317CF" w:rsidRDefault="00641A68" w:rsidP="00B217F8">
      <w:pPr>
        <w:rPr>
          <w:rFonts w:eastAsiaTheme="minorEastAsia"/>
          <w:lang w:val="en-US" w:eastAsia="zh-CN"/>
        </w:rPr>
      </w:pPr>
      <w:r>
        <w:rPr>
          <w:rFonts w:eastAsiaTheme="minorEastAsia"/>
          <w:lang w:val="en-US" w:eastAsia="zh-CN"/>
        </w:rPr>
        <w:t xml:space="preserve">Not having a clarification NOTE similar to the above implies the UE measurement capability requirements </w:t>
      </w:r>
      <w:r w:rsidR="00C90498">
        <w:rPr>
          <w:rFonts w:eastAsiaTheme="minorEastAsia"/>
          <w:lang w:val="en-US" w:eastAsia="zh-CN"/>
        </w:rPr>
        <w:t xml:space="preserve">is significantly increased as explained earlier. </w:t>
      </w:r>
    </w:p>
    <w:p w14:paraId="4843F1DE" w14:textId="15E6ABAD" w:rsidR="002B09D3" w:rsidRDefault="002B09D3" w:rsidP="00B217F8">
      <w:pPr>
        <w:rPr>
          <w:rFonts w:eastAsiaTheme="minorEastAsia"/>
          <w:lang w:val="en-US" w:eastAsia="zh-CN"/>
        </w:rPr>
      </w:pPr>
      <w:r>
        <w:rPr>
          <w:rFonts w:eastAsiaTheme="minorEastAsia"/>
          <w:lang w:val="en-US" w:eastAsia="zh-CN"/>
        </w:rPr>
        <w:t>How UE exploits the QCL</w:t>
      </w:r>
      <w:r w:rsidR="00D52608">
        <w:rPr>
          <w:rFonts w:eastAsiaTheme="minorEastAsia"/>
          <w:lang w:val="en-US" w:eastAsia="zh-CN"/>
        </w:rPr>
        <w:t xml:space="preserve">’ed relationship </w:t>
      </w:r>
      <w:r w:rsidR="00E47663">
        <w:rPr>
          <w:rFonts w:eastAsiaTheme="minorEastAsia"/>
          <w:lang w:val="en-US" w:eastAsia="zh-CN"/>
        </w:rPr>
        <w:t>of candidate SSB positions in LBT scenarios depends on UE implementation a</w:t>
      </w:r>
      <w:r w:rsidR="00020DEA">
        <w:rPr>
          <w:rFonts w:eastAsiaTheme="minorEastAsia"/>
          <w:lang w:val="en-US" w:eastAsia="zh-CN"/>
        </w:rPr>
        <w:t xml:space="preserve">s well </w:t>
      </w:r>
      <w:r w:rsidR="00586E33">
        <w:rPr>
          <w:rFonts w:eastAsiaTheme="minorEastAsia"/>
          <w:lang w:val="en-US" w:eastAsia="zh-CN"/>
        </w:rPr>
        <w:t>as some of the enhancement features introduced in RAN1. For instance, a UE targeting Frame-Based Equipment (FBE) access</w:t>
      </w:r>
      <w:r w:rsidR="00616DD2">
        <w:rPr>
          <w:rFonts w:eastAsiaTheme="minorEastAsia"/>
          <w:lang w:val="en-US" w:eastAsia="zh-CN"/>
        </w:rPr>
        <w:t xml:space="preserve"> with lon</w:t>
      </w:r>
      <w:r w:rsidR="001C6616">
        <w:rPr>
          <w:rFonts w:eastAsiaTheme="minorEastAsia"/>
          <w:lang w:val="en-US" w:eastAsia="zh-CN"/>
        </w:rPr>
        <w:t>g</w:t>
      </w:r>
      <w:r w:rsidR="00616DD2">
        <w:rPr>
          <w:rFonts w:eastAsiaTheme="minorEastAsia"/>
          <w:lang w:val="en-US" w:eastAsia="zh-CN"/>
        </w:rPr>
        <w:t>er frame periods (e.g., 5 or 10 ms)</w:t>
      </w:r>
      <w:r w:rsidR="00586E33">
        <w:rPr>
          <w:rFonts w:eastAsiaTheme="minorEastAsia"/>
          <w:lang w:val="en-US" w:eastAsia="zh-CN"/>
        </w:rPr>
        <w:t xml:space="preserve"> </w:t>
      </w:r>
      <w:r w:rsidR="007B03CB">
        <w:rPr>
          <w:rFonts w:eastAsiaTheme="minorEastAsia"/>
          <w:lang w:val="en-US" w:eastAsia="zh-CN"/>
        </w:rPr>
        <w:t xml:space="preserve">does not need to </w:t>
      </w:r>
      <w:r w:rsidR="00E64B32">
        <w:rPr>
          <w:rFonts w:eastAsiaTheme="minorEastAsia"/>
          <w:lang w:val="en-US" w:eastAsia="zh-CN"/>
        </w:rPr>
        <w:t>exploit QCL relationship as</w:t>
      </w:r>
      <w:r w:rsidR="00D05A7A">
        <w:rPr>
          <w:rFonts w:eastAsiaTheme="minorEastAsia"/>
          <w:lang w:val="en-US" w:eastAsia="zh-CN"/>
        </w:rPr>
        <w:t xml:space="preserve"> channel access is performed at fixed </w:t>
      </w:r>
      <w:r w:rsidR="00FC602A">
        <w:rPr>
          <w:rFonts w:eastAsiaTheme="minorEastAsia"/>
          <w:lang w:val="en-US" w:eastAsia="zh-CN"/>
        </w:rPr>
        <w:t xml:space="preserve">and pre-determined </w:t>
      </w:r>
      <w:r w:rsidR="00D05A7A">
        <w:rPr>
          <w:rFonts w:eastAsiaTheme="minorEastAsia"/>
          <w:lang w:val="en-US" w:eastAsia="zh-CN"/>
        </w:rPr>
        <w:t>periods</w:t>
      </w:r>
      <w:r w:rsidR="00FC602A">
        <w:rPr>
          <w:rFonts w:eastAsiaTheme="minorEastAsia"/>
          <w:lang w:val="en-US" w:eastAsia="zh-CN"/>
        </w:rPr>
        <w:t xml:space="preserve"> with channel occupancy lasting a fixed duration in time. </w:t>
      </w:r>
      <w:r w:rsidR="00BF6F8C">
        <w:rPr>
          <w:rFonts w:eastAsiaTheme="minorEastAsia"/>
          <w:lang w:val="en-US" w:eastAsia="zh-CN"/>
        </w:rPr>
        <w:t xml:space="preserve">As another example, in a deployment where COT-SI transmission through GC-PDCCH is supported by both NW and UE, it is possible to discern which SSB </w:t>
      </w:r>
      <w:r w:rsidR="004C0BF4">
        <w:rPr>
          <w:rFonts w:eastAsiaTheme="minorEastAsia"/>
          <w:lang w:val="en-US" w:eastAsia="zh-CN"/>
        </w:rPr>
        <w:t xml:space="preserve">indices </w:t>
      </w:r>
      <w:r w:rsidR="0012478A">
        <w:rPr>
          <w:rFonts w:eastAsiaTheme="minorEastAsia"/>
          <w:lang w:val="en-US" w:eastAsia="zh-CN"/>
        </w:rPr>
        <w:t>are available through time validation of COT-SI by UE.</w:t>
      </w:r>
    </w:p>
    <w:p w14:paraId="6B9A87D9" w14:textId="230387B5" w:rsidR="003D5247" w:rsidRPr="00502A09" w:rsidRDefault="003D5247" w:rsidP="00B217F8">
      <w:pPr>
        <w:rPr>
          <w:rFonts w:eastAsiaTheme="minorEastAsia"/>
          <w:b/>
          <w:bCs/>
          <w:lang w:val="en-US" w:eastAsia="zh-CN"/>
        </w:rPr>
      </w:pPr>
      <w:r w:rsidRPr="00502A09">
        <w:rPr>
          <w:rFonts w:eastAsiaTheme="minorEastAsia"/>
          <w:b/>
          <w:bCs/>
          <w:lang w:val="en-US" w:eastAsia="zh-CN"/>
        </w:rPr>
        <w:t xml:space="preserve">Proposal </w:t>
      </w:r>
      <w:r w:rsidR="00036604">
        <w:rPr>
          <w:rFonts w:eastAsiaTheme="minorEastAsia"/>
          <w:b/>
          <w:bCs/>
          <w:lang w:val="en-US" w:eastAsia="zh-CN"/>
        </w:rPr>
        <w:t>3</w:t>
      </w:r>
      <w:r w:rsidRPr="00502A09">
        <w:rPr>
          <w:rFonts w:eastAsiaTheme="minorEastAsia"/>
          <w:b/>
          <w:bCs/>
          <w:lang w:val="en-US" w:eastAsia="zh-CN"/>
        </w:rPr>
        <w:t xml:space="preserve">. </w:t>
      </w:r>
      <w:r w:rsidR="00E54D96" w:rsidRPr="00502A09">
        <w:rPr>
          <w:rFonts w:eastAsiaTheme="minorEastAsia"/>
          <w:b/>
          <w:bCs/>
          <w:lang w:val="en-US" w:eastAsia="zh-CN"/>
        </w:rPr>
        <w:t xml:space="preserve">UE measurement capability for intra-frequency and inter-frequency measurements in NR-U are amended as </w:t>
      </w:r>
      <w:r w:rsidR="00502A09" w:rsidRPr="00502A09">
        <w:rPr>
          <w:rFonts w:eastAsiaTheme="minorEastAsia"/>
          <w:b/>
          <w:bCs/>
          <w:lang w:val="en-US" w:eastAsia="zh-CN"/>
        </w:rPr>
        <w:t>indicated above.</w:t>
      </w:r>
    </w:p>
    <w:p w14:paraId="7EA06EAA" w14:textId="77777777" w:rsidR="006810CA" w:rsidRPr="00C800C2" w:rsidRDefault="006810CA" w:rsidP="00B217F8">
      <w:pPr>
        <w:rPr>
          <w:lang w:val="en-US"/>
        </w:rPr>
      </w:pPr>
    </w:p>
    <w:p w14:paraId="05109B46" w14:textId="4ED7FBC9" w:rsidR="00F2107A" w:rsidRDefault="0032488E" w:rsidP="005D6C7D">
      <w:pPr>
        <w:pStyle w:val="Heading1"/>
        <w:rPr>
          <w:lang w:val="en-US"/>
        </w:rPr>
      </w:pPr>
      <w:r>
        <w:rPr>
          <w:lang w:val="en-US"/>
        </w:rPr>
        <w:t>Con</w:t>
      </w:r>
      <w:r w:rsidR="00F2107A">
        <w:rPr>
          <w:lang w:val="en-US"/>
        </w:rPr>
        <w:t>clusions</w:t>
      </w:r>
    </w:p>
    <w:p w14:paraId="7B09F9C3" w14:textId="77777777" w:rsidR="00036604" w:rsidRPr="00406C44" w:rsidRDefault="00036604" w:rsidP="00036604">
      <w:pPr>
        <w:rPr>
          <w:b/>
          <w:bCs/>
          <w:lang w:val="en-US"/>
        </w:rPr>
      </w:pPr>
      <w:r w:rsidRPr="00406C44">
        <w:rPr>
          <w:b/>
          <w:bCs/>
          <w:lang w:val="en-US"/>
        </w:rPr>
        <w:t>Observation 1. Per RAN1/2 agreements, a measurement object configuration for RSSI/CO reporting can only cover a single subband of 20 MHz. RSSI/CO reporting for multiple subbands requires multiple separate measurement objects.</w:t>
      </w:r>
    </w:p>
    <w:p w14:paraId="75B0EBD2" w14:textId="411716F0" w:rsidR="003A4F84" w:rsidRDefault="00036604" w:rsidP="00502A09">
      <w:pPr>
        <w:rPr>
          <w:b/>
          <w:bCs/>
          <w:lang w:val="en-US"/>
        </w:rPr>
      </w:pPr>
      <w:r w:rsidRPr="00DB538D">
        <w:rPr>
          <w:b/>
          <w:bCs/>
          <w:lang w:val="en-US"/>
        </w:rPr>
        <w:t xml:space="preserve">Proposal 1. Regardless of whether UE is capable of wideband operation with CCA or configured to do so or not, one report for RSSI and channel occupancy measurement consists of one RSSI measurement and one channel occupancy measurement.  </w:t>
      </w:r>
    </w:p>
    <w:p w14:paraId="1467CC1C" w14:textId="4A8758B7" w:rsidR="00502A09" w:rsidRPr="00DC5E34" w:rsidRDefault="00502A09" w:rsidP="00502A09">
      <w:pPr>
        <w:rPr>
          <w:b/>
          <w:bCs/>
          <w:lang w:val="en-US"/>
        </w:rPr>
      </w:pPr>
      <w:r w:rsidRPr="00DC5E34">
        <w:rPr>
          <w:b/>
          <w:bCs/>
          <w:lang w:val="en-US"/>
        </w:rPr>
        <w:t>Proposal</w:t>
      </w:r>
      <w:r>
        <w:rPr>
          <w:b/>
          <w:bCs/>
          <w:lang w:val="en-US"/>
        </w:rPr>
        <w:t xml:space="preserve"> </w:t>
      </w:r>
      <w:r w:rsidR="003A4F84">
        <w:rPr>
          <w:b/>
          <w:bCs/>
          <w:lang w:val="en-US"/>
        </w:rPr>
        <w:t>2</w:t>
      </w:r>
      <w:r w:rsidRPr="00DC5E34">
        <w:rPr>
          <w:b/>
          <w:bCs/>
          <w:lang w:val="en-US"/>
        </w:rPr>
        <w:t xml:space="preserve">. Legacy R15 measurement reporting criteria not to be impacted by wideband operation with CCA or </w:t>
      </w:r>
      <w:r>
        <w:rPr>
          <w:b/>
          <w:bCs/>
          <w:lang w:val="en-US"/>
        </w:rPr>
        <w:t xml:space="preserve">scaled by </w:t>
      </w:r>
      <w:r w:rsidRPr="00DC5E34">
        <w:rPr>
          <w:b/>
          <w:bCs/>
          <w:lang w:val="en-US"/>
        </w:rPr>
        <w:t xml:space="preserve">the number of subbands. </w:t>
      </w:r>
    </w:p>
    <w:p w14:paraId="4362B758" w14:textId="0C9C92FB" w:rsidR="00502A09" w:rsidRDefault="00502A09" w:rsidP="00502A09">
      <w:pPr>
        <w:rPr>
          <w:rFonts w:eastAsiaTheme="minorEastAsia"/>
          <w:b/>
          <w:bCs/>
          <w:lang w:val="en-US" w:eastAsia="zh-CN"/>
        </w:rPr>
      </w:pPr>
      <w:r w:rsidRPr="00502A09">
        <w:rPr>
          <w:rFonts w:eastAsiaTheme="minorEastAsia"/>
          <w:b/>
          <w:bCs/>
          <w:lang w:val="en-US" w:eastAsia="zh-CN"/>
        </w:rPr>
        <w:t xml:space="preserve">Proposal </w:t>
      </w:r>
      <w:r w:rsidR="003A4F84">
        <w:rPr>
          <w:rFonts w:eastAsiaTheme="minorEastAsia"/>
          <w:b/>
          <w:bCs/>
          <w:lang w:val="en-US" w:eastAsia="zh-CN"/>
        </w:rPr>
        <w:t>3</w:t>
      </w:r>
      <w:r w:rsidRPr="00502A09">
        <w:rPr>
          <w:rFonts w:eastAsiaTheme="minorEastAsia"/>
          <w:b/>
          <w:bCs/>
          <w:lang w:val="en-US" w:eastAsia="zh-CN"/>
        </w:rPr>
        <w:t xml:space="preserve">. UE measurement capability for intra-frequency and inter-frequency measurements in NR-U are amended as </w:t>
      </w:r>
      <w:r>
        <w:rPr>
          <w:rFonts w:eastAsiaTheme="minorEastAsia"/>
          <w:b/>
          <w:bCs/>
          <w:lang w:val="en-US" w:eastAsia="zh-CN"/>
        </w:rPr>
        <w:t>in the following:</w:t>
      </w:r>
    </w:p>
    <w:p w14:paraId="4B7C0144" w14:textId="50785F6F" w:rsidR="00804DAC" w:rsidRPr="00502A09" w:rsidRDefault="00502A09" w:rsidP="00804DAC">
      <w:pPr>
        <w:rPr>
          <w:rFonts w:eastAsiaTheme="minorEastAsia"/>
          <w:b/>
          <w:bCs/>
          <w:lang w:val="en-US" w:eastAsia="zh-CN"/>
        </w:rPr>
      </w:pPr>
      <w:r w:rsidRPr="0074147F">
        <w:rPr>
          <w:noProof/>
          <w:lang w:val="en-US" w:eastAsia="zh-CN"/>
        </w:rPr>
        <w:lastRenderedPageBreak/>
        <mc:AlternateContent>
          <mc:Choice Requires="wps">
            <w:drawing>
              <wp:inline distT="0" distB="0" distL="0" distR="0" wp14:anchorId="09EEBC45" wp14:editId="26B94922">
                <wp:extent cx="5881420" cy="2998520"/>
                <wp:effectExtent l="0" t="0" r="2413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98520"/>
                        </a:xfrm>
                        <a:prstGeom prst="rect">
                          <a:avLst/>
                        </a:prstGeom>
                        <a:solidFill>
                          <a:srgbClr val="FFFFFF"/>
                        </a:solidFill>
                        <a:ln w="9525">
                          <a:solidFill>
                            <a:srgbClr val="000000"/>
                          </a:solidFill>
                          <a:miter lim="800000"/>
                          <a:headEnd/>
                          <a:tailEnd/>
                        </a:ln>
                      </wps:spPr>
                      <wps:txbx>
                        <w:txbxContent>
                          <w:p w14:paraId="17AFCDE9" w14:textId="77777777" w:rsidR="00502A09" w:rsidRPr="00EC034F" w:rsidRDefault="00502A09" w:rsidP="00502A09">
                            <w:pPr>
                              <w:rPr>
                                <w:rFonts w:eastAsia="Batang"/>
                                <w:b/>
                                <w:lang w:val="sv-SE" w:eastAsia="zh-CN"/>
                              </w:rPr>
                            </w:pPr>
                            <w:r w:rsidRPr="00EC034F">
                              <w:rPr>
                                <w:rFonts w:eastAsia="Batang"/>
                                <w:b/>
                                <w:lang w:val="sv-SE" w:eastAsia="zh-CN"/>
                              </w:rPr>
                              <w:t>Intra-frequency requirements for FR1:</w:t>
                            </w:r>
                          </w:p>
                          <w:p w14:paraId="4E7B27AE" w14:textId="77777777" w:rsidR="00502A09" w:rsidRPr="003E0251" w:rsidRDefault="00502A09" w:rsidP="00502A09">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 xml:space="preserve">r </w:t>
                            </w:r>
                            <w:r w:rsidRPr="00FA2A47">
                              <w:rPr>
                                <w:color w:val="000000"/>
                                <w:highlight w:val="yellow"/>
                                <w:lang w:val="en-US" w:eastAsia="ko-KR"/>
                              </w:rPr>
                              <w:t>with CCA</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65AE155A" w14:textId="77777777" w:rsidR="00502A09" w:rsidRPr="00F95DB8" w:rsidRDefault="00502A09" w:rsidP="00502A09">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6276010C" w14:textId="77777777" w:rsidR="00502A09" w:rsidRDefault="00502A09" w:rsidP="00502A09">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64132404" w14:textId="77777777" w:rsidR="00502A09" w:rsidRPr="00FA2A47" w:rsidRDefault="00502A09" w:rsidP="00502A09">
                            <w:pPr>
                              <w:rPr>
                                <w:color w:val="000000"/>
                                <w:lang w:eastAsia="ko-KR"/>
                              </w:rPr>
                            </w:pPr>
                            <w:r w:rsidRPr="004A4B01">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4A4B01">
                              <w:rPr>
                                <w:color w:val="000000"/>
                                <w:lang w:eastAsia="ko-KR"/>
                              </w:rPr>
                              <w:t xml:space="preserve"> </w:t>
                            </w:r>
                          </w:p>
                          <w:p w14:paraId="4D59948E" w14:textId="77777777" w:rsidR="00502A09" w:rsidRPr="00EC034F" w:rsidRDefault="00502A09" w:rsidP="00502A09">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00A4E308" w14:textId="77777777" w:rsidR="00502A09" w:rsidRPr="00C959BF" w:rsidRDefault="00502A09" w:rsidP="00502A09">
                            <w:pPr>
                              <w:autoSpaceDE w:val="0"/>
                              <w:autoSpaceDN w:val="0"/>
                              <w:adjustRightInd w:val="0"/>
                              <w:spacing w:after="0"/>
                              <w:rPr>
                                <w:color w:val="000000"/>
                                <w:lang w:val="en-US" w:eastAsia="ko-KR"/>
                              </w:rPr>
                            </w:pPr>
                            <w:r w:rsidRPr="00C959BF">
                              <w:rPr>
                                <w:color w:val="000000"/>
                                <w:lang w:val="en-US" w:eastAsia="ko-KR"/>
                              </w:rPr>
                              <w:t>For each inter-frequency layer</w:t>
                            </w:r>
                            <w:r>
                              <w:rPr>
                                <w:color w:val="000000"/>
                                <w:lang w:val="en-US" w:eastAsia="ko-KR"/>
                              </w:rPr>
                              <w:t xml:space="preserve"> </w:t>
                            </w:r>
                            <w:r w:rsidRPr="00FA2A47">
                              <w:rPr>
                                <w:color w:val="000000"/>
                                <w:highlight w:val="yellow"/>
                                <w:lang w:val="en-US" w:eastAsia="ko-KR"/>
                              </w:rPr>
                              <w:t>with CCA</w:t>
                            </w:r>
                            <w:r w:rsidRPr="00C959BF">
                              <w:rPr>
                                <w:color w:val="000000"/>
                                <w:lang w:val="en-US" w:eastAsia="ko-KR"/>
                              </w:rPr>
                              <w:t xml:space="preserve">, during each layer 1 measurement period, the UE shall be capable of performing SS-RSRP, SS-RSRQ, and SS-SINR measurements for at least: </w:t>
                            </w:r>
                          </w:p>
                          <w:p w14:paraId="50A65C68" w14:textId="77777777" w:rsidR="00502A09" w:rsidRPr="007E6A5B" w:rsidRDefault="00502A09" w:rsidP="00502A09">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1933EBF5" w14:textId="77777777" w:rsidR="00502A09" w:rsidRPr="00FA2A47" w:rsidRDefault="00502A09" w:rsidP="00502A09">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p w14:paraId="77EFE3B4" w14:textId="77777777" w:rsidR="00502A09" w:rsidRPr="00FA2A47" w:rsidRDefault="00502A09" w:rsidP="00502A09">
                            <w:pPr>
                              <w:rPr>
                                <w:color w:val="000000"/>
                                <w:lang w:eastAsia="ko-KR"/>
                              </w:rPr>
                            </w:pPr>
                            <w:r w:rsidRPr="00FA2A47">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FA2A47">
                              <w:rPr>
                                <w:color w:val="000000"/>
                                <w:lang w:eastAsia="ko-KR"/>
                              </w:rPr>
                              <w:t xml:space="preserve"> </w:t>
                            </w:r>
                          </w:p>
                          <w:p w14:paraId="48FF5817" w14:textId="77777777" w:rsidR="00502A09" w:rsidRPr="00FA2A47" w:rsidRDefault="00502A09" w:rsidP="00502A09">
                            <w:pPr>
                              <w:rPr>
                                <w:rFonts w:eastAsia="Batang"/>
                                <w:b/>
                                <w:sz w:val="14"/>
                                <w:szCs w:val="14"/>
                                <w:lang w:eastAsia="zh-CN"/>
                              </w:rPr>
                            </w:pPr>
                          </w:p>
                        </w:txbxContent>
                      </wps:txbx>
                      <wps:bodyPr rot="0" vert="horz" wrap="square" lIns="91440" tIns="45720" rIns="91440" bIns="45720" anchor="t" anchorCtr="0">
                        <a:noAutofit/>
                      </wps:bodyPr>
                    </wps:wsp>
                  </a:graphicData>
                </a:graphic>
              </wp:inline>
            </w:drawing>
          </mc:Choice>
          <mc:Fallback>
            <w:pict>
              <v:shape w14:anchorId="09EEBC45" id="Text Box 4" o:spid="_x0000_s1031" type="#_x0000_t202" style="width:463.1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">
                <v:textbox>
                  <w:txbxContent>
                    <w:p w14:paraId="17AFCDE9" w14:textId="77777777" w:rsidR="00502A09" w:rsidRPr="00EC034F" w:rsidRDefault="00502A09" w:rsidP="00502A09">
                      <w:pPr>
                        <w:rPr>
                          <w:rFonts w:eastAsia="Batang"/>
                          <w:b/>
                          <w:lang w:val="sv-SE" w:eastAsia="zh-CN"/>
                        </w:rPr>
                      </w:pPr>
                      <w:r w:rsidRPr="00EC034F">
                        <w:rPr>
                          <w:rFonts w:eastAsia="Batang"/>
                          <w:b/>
                          <w:lang w:val="sv-SE" w:eastAsia="zh-CN"/>
                        </w:rPr>
                        <w:t>Intra-frequency requirements for FR1:</w:t>
                      </w:r>
                    </w:p>
                    <w:p w14:paraId="4E7B27AE" w14:textId="77777777" w:rsidR="00502A09" w:rsidRPr="003E0251" w:rsidRDefault="00502A09" w:rsidP="00502A09">
                      <w:pPr>
                        <w:autoSpaceDE w:val="0"/>
                        <w:autoSpaceDN w:val="0"/>
                        <w:adjustRightInd w:val="0"/>
                        <w:spacing w:after="0"/>
                        <w:rPr>
                          <w:color w:val="000000"/>
                          <w:lang w:val="en-US" w:eastAsia="ko-KR"/>
                        </w:rPr>
                      </w:pPr>
                      <w:r w:rsidRPr="003E0251">
                        <w:rPr>
                          <w:color w:val="000000"/>
                          <w:lang w:val="en-US" w:eastAsia="ko-KR"/>
                        </w:rPr>
                        <w:t>For each intra-frequency laye</w:t>
                      </w:r>
                      <w:r>
                        <w:rPr>
                          <w:color w:val="000000"/>
                          <w:lang w:val="en-US" w:eastAsia="ko-KR"/>
                        </w:rPr>
                        <w:t xml:space="preserve">r </w:t>
                      </w:r>
                      <w:r w:rsidRPr="00FA2A47">
                        <w:rPr>
                          <w:color w:val="000000"/>
                          <w:highlight w:val="yellow"/>
                          <w:lang w:val="en-US" w:eastAsia="ko-KR"/>
                        </w:rPr>
                        <w:t>with CCA</w:t>
                      </w:r>
                      <w:r w:rsidRPr="003E0251">
                        <w:rPr>
                          <w:color w:val="000000"/>
                          <w:lang w:val="en-US" w:eastAsia="ko-KR"/>
                        </w:rPr>
                        <w:t>, during each layer 1 measurement period, the UE shall be capable of performing SS-RSRP, SS-RSRQ, and SS-SINR measurements for</w:t>
                      </w:r>
                      <w:r>
                        <w:rPr>
                          <w:color w:val="000000"/>
                          <w:lang w:val="en-US" w:eastAsia="ko-KR"/>
                        </w:rPr>
                        <w:t xml:space="preserve"> </w:t>
                      </w:r>
                      <w:r w:rsidRPr="003E0251">
                        <w:rPr>
                          <w:color w:val="000000"/>
                          <w:lang w:val="en-US" w:eastAsia="ko-KR"/>
                        </w:rPr>
                        <w:t xml:space="preserve">at least: </w:t>
                      </w:r>
                    </w:p>
                    <w:p w14:paraId="65AE155A" w14:textId="77777777" w:rsidR="00502A09" w:rsidRPr="00F95DB8" w:rsidRDefault="00502A09" w:rsidP="00502A09">
                      <w:pPr>
                        <w:pStyle w:val="ListParagraph"/>
                        <w:numPr>
                          <w:ilvl w:val="0"/>
                          <w:numId w:val="39"/>
                        </w:numPr>
                        <w:autoSpaceDE w:val="0"/>
                        <w:autoSpaceDN w:val="0"/>
                        <w:adjustRightInd w:val="0"/>
                        <w:rPr>
                          <w:color w:val="000000"/>
                          <w:sz w:val="20"/>
                          <w:szCs w:val="20"/>
                          <w:lang w:eastAsia="ko-KR"/>
                        </w:rPr>
                      </w:pPr>
                      <w:r w:rsidRPr="00F95DB8">
                        <w:rPr>
                          <w:color w:val="000000"/>
                          <w:sz w:val="20"/>
                          <w:szCs w:val="20"/>
                          <w:lang w:eastAsia="ko-KR"/>
                        </w:rPr>
                        <w:t xml:space="preserve">8 identified cells, and </w:t>
                      </w:r>
                    </w:p>
                    <w:p w14:paraId="6276010C" w14:textId="77777777" w:rsidR="00502A09" w:rsidRDefault="00502A09" w:rsidP="00502A09">
                      <w:pPr>
                        <w:pStyle w:val="ListParagraph"/>
                        <w:numPr>
                          <w:ilvl w:val="0"/>
                          <w:numId w:val="39"/>
                        </w:numPr>
                        <w:rPr>
                          <w:color w:val="000000"/>
                          <w:sz w:val="20"/>
                          <w:szCs w:val="20"/>
                          <w:lang w:eastAsia="ko-KR"/>
                        </w:rPr>
                      </w:pPr>
                      <w:r w:rsidRPr="00F95DB8">
                        <w:rPr>
                          <w:color w:val="000000"/>
                          <w:sz w:val="20"/>
                          <w:szCs w:val="20"/>
                          <w:lang w:eastAsia="ko-KR"/>
                        </w:rPr>
                        <w:t>14 SSBs with different SSB index and/or PCI on the intra-frequency layer, where the number of SSBs in the serving cell (except for the SCell) is not smaller than the number of configured RLM-RS SSB resources.</w:t>
                      </w:r>
                    </w:p>
                    <w:p w14:paraId="64132404" w14:textId="77777777" w:rsidR="00502A09" w:rsidRPr="00FA2A47" w:rsidRDefault="00502A09" w:rsidP="00502A09">
                      <w:pPr>
                        <w:rPr>
                          <w:color w:val="000000"/>
                          <w:lang w:eastAsia="ko-KR"/>
                        </w:rPr>
                      </w:pPr>
                      <w:r w:rsidRPr="004A4B01">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4A4B01">
                        <w:rPr>
                          <w:color w:val="000000"/>
                          <w:lang w:eastAsia="ko-KR"/>
                        </w:rPr>
                        <w:t xml:space="preserve"> </w:t>
                      </w:r>
                    </w:p>
                    <w:p w14:paraId="4D59948E" w14:textId="77777777" w:rsidR="00502A09" w:rsidRPr="00EC034F" w:rsidRDefault="00502A09" w:rsidP="00502A09">
                      <w:pPr>
                        <w:rPr>
                          <w:rFonts w:eastAsia="Batang"/>
                          <w:b/>
                          <w:lang w:val="sv-SE" w:eastAsia="zh-CN"/>
                        </w:rPr>
                      </w:pPr>
                      <w:r w:rsidRPr="00EC034F">
                        <w:rPr>
                          <w:rFonts w:eastAsia="Batang"/>
                          <w:b/>
                          <w:lang w:val="sv-SE" w:eastAsia="zh-CN"/>
                        </w:rPr>
                        <w:t>Int</w:t>
                      </w:r>
                      <w:r>
                        <w:rPr>
                          <w:rFonts w:eastAsia="Batang"/>
                          <w:b/>
                          <w:lang w:val="sv-SE" w:eastAsia="zh-CN"/>
                        </w:rPr>
                        <w:t>er</w:t>
                      </w:r>
                      <w:r w:rsidRPr="00EC034F">
                        <w:rPr>
                          <w:rFonts w:eastAsia="Batang"/>
                          <w:b/>
                          <w:lang w:val="sv-SE" w:eastAsia="zh-CN"/>
                        </w:rPr>
                        <w:t>-frequency requirements for FR1:</w:t>
                      </w:r>
                    </w:p>
                    <w:p w14:paraId="00A4E308" w14:textId="77777777" w:rsidR="00502A09" w:rsidRPr="00C959BF" w:rsidRDefault="00502A09" w:rsidP="00502A09">
                      <w:pPr>
                        <w:autoSpaceDE w:val="0"/>
                        <w:autoSpaceDN w:val="0"/>
                        <w:adjustRightInd w:val="0"/>
                        <w:spacing w:after="0"/>
                        <w:rPr>
                          <w:color w:val="000000"/>
                          <w:lang w:val="en-US" w:eastAsia="ko-KR"/>
                        </w:rPr>
                      </w:pPr>
                      <w:r w:rsidRPr="00C959BF">
                        <w:rPr>
                          <w:color w:val="000000"/>
                          <w:lang w:val="en-US" w:eastAsia="ko-KR"/>
                        </w:rPr>
                        <w:t>For each inter-frequency layer</w:t>
                      </w:r>
                      <w:r>
                        <w:rPr>
                          <w:color w:val="000000"/>
                          <w:lang w:val="en-US" w:eastAsia="ko-KR"/>
                        </w:rPr>
                        <w:t xml:space="preserve"> </w:t>
                      </w:r>
                      <w:r w:rsidRPr="00FA2A47">
                        <w:rPr>
                          <w:color w:val="000000"/>
                          <w:highlight w:val="yellow"/>
                          <w:lang w:val="en-US" w:eastAsia="ko-KR"/>
                        </w:rPr>
                        <w:t>with CCA</w:t>
                      </w:r>
                      <w:r w:rsidRPr="00C959BF">
                        <w:rPr>
                          <w:color w:val="000000"/>
                          <w:lang w:val="en-US" w:eastAsia="ko-KR"/>
                        </w:rPr>
                        <w:t xml:space="preserve">, during each layer 1 measurement period, the UE shall be capable of performing SS-RSRP, SS-RSRQ, and SS-SINR measurements for at least: </w:t>
                      </w:r>
                    </w:p>
                    <w:p w14:paraId="50A65C68" w14:textId="77777777" w:rsidR="00502A09" w:rsidRPr="007E6A5B" w:rsidRDefault="00502A09" w:rsidP="00502A09">
                      <w:pPr>
                        <w:pStyle w:val="ListParagraph"/>
                        <w:numPr>
                          <w:ilvl w:val="0"/>
                          <w:numId w:val="40"/>
                        </w:numPr>
                        <w:autoSpaceDE w:val="0"/>
                        <w:autoSpaceDN w:val="0"/>
                        <w:adjustRightInd w:val="0"/>
                        <w:rPr>
                          <w:color w:val="000000"/>
                          <w:sz w:val="20"/>
                          <w:szCs w:val="20"/>
                          <w:lang w:eastAsia="ko-KR"/>
                        </w:rPr>
                      </w:pPr>
                      <w:r w:rsidRPr="00C959BF">
                        <w:rPr>
                          <w:color w:val="000000"/>
                          <w:sz w:val="20"/>
                          <w:szCs w:val="20"/>
                          <w:lang w:eastAsia="ko-KR"/>
                        </w:rPr>
                        <w:t xml:space="preserve">4 identified cells, and </w:t>
                      </w:r>
                    </w:p>
                    <w:p w14:paraId="1933EBF5" w14:textId="77777777" w:rsidR="00502A09" w:rsidRPr="00FA2A47" w:rsidRDefault="00502A09" w:rsidP="00502A09">
                      <w:pPr>
                        <w:pStyle w:val="ListParagraph"/>
                        <w:numPr>
                          <w:ilvl w:val="0"/>
                          <w:numId w:val="40"/>
                        </w:numPr>
                        <w:rPr>
                          <w:rFonts w:eastAsia="Batang"/>
                          <w:b/>
                          <w:sz w:val="14"/>
                          <w:szCs w:val="14"/>
                          <w:lang w:eastAsia="zh-CN"/>
                        </w:rPr>
                      </w:pPr>
                      <w:r w:rsidRPr="00C959BF">
                        <w:rPr>
                          <w:color w:val="000000"/>
                          <w:sz w:val="20"/>
                          <w:szCs w:val="20"/>
                          <w:lang w:eastAsia="ko-KR"/>
                        </w:rPr>
                        <w:t>7 SSBs with different SSB index and/or PCI on the inter-frequency layer.</w:t>
                      </w:r>
                    </w:p>
                    <w:p w14:paraId="77EFE3B4" w14:textId="77777777" w:rsidR="00502A09" w:rsidRPr="00FA2A47" w:rsidRDefault="00502A09" w:rsidP="00502A09">
                      <w:pPr>
                        <w:rPr>
                          <w:color w:val="000000"/>
                          <w:lang w:eastAsia="ko-KR"/>
                        </w:rPr>
                      </w:pPr>
                      <w:r w:rsidRPr="00FA2A47">
                        <w:rPr>
                          <w:color w:val="000000"/>
                          <w:highlight w:val="yellow"/>
                          <w:lang w:eastAsia="ko-KR"/>
                        </w:rPr>
                        <w:t>NOTE: The above requirements apply assuming the detected SSB indices of identified cells remain available at their respective detected SSB position indices during layer 1 measurement period.</w:t>
                      </w:r>
                      <w:r w:rsidRPr="00FA2A47">
                        <w:rPr>
                          <w:color w:val="000000"/>
                          <w:lang w:eastAsia="ko-KR"/>
                        </w:rPr>
                        <w:t xml:space="preserve"> </w:t>
                      </w:r>
                    </w:p>
                    <w:p w14:paraId="48FF5817" w14:textId="77777777" w:rsidR="00502A09" w:rsidRPr="00FA2A47" w:rsidRDefault="00502A09" w:rsidP="00502A09">
                      <w:pPr>
                        <w:rPr>
                          <w:rFonts w:eastAsia="Batang"/>
                          <w:b/>
                          <w:sz w:val="14"/>
                          <w:szCs w:val="14"/>
                          <w:lang w:eastAsia="zh-CN"/>
                        </w:rPr>
                      </w:pPr>
                    </w:p>
                  </w:txbxContent>
                </v:textbox>
                <w10:anchorlock/>
              </v:shape>
            </w:pict>
          </mc:Fallback>
        </mc:AlternateContent>
      </w:r>
    </w:p>
    <w:p w14:paraId="0C633F9D" w14:textId="6BE3E64A" w:rsidR="00797CE5" w:rsidRDefault="00797CE5" w:rsidP="006050F7">
      <w:pPr>
        <w:pStyle w:val="Heading1"/>
        <w:numPr>
          <w:ilvl w:val="0"/>
          <w:numId w:val="0"/>
        </w:numPr>
        <w:rPr>
          <w:lang w:val="en-US"/>
        </w:rPr>
      </w:pPr>
      <w:r>
        <w:rPr>
          <w:lang w:val="en-US"/>
        </w:rPr>
        <w:t>References</w:t>
      </w:r>
    </w:p>
    <w:p w14:paraId="2106A5D6" w14:textId="5C3A8C95" w:rsidR="005E30D4" w:rsidRDefault="005E30D4" w:rsidP="005E30D4">
      <w:pPr>
        <w:rPr>
          <w:lang w:val="en-US"/>
        </w:rPr>
      </w:pPr>
      <w:r>
        <w:rPr>
          <w:lang w:val="en-US"/>
        </w:rPr>
        <w:t>[1] R4-191</w:t>
      </w:r>
      <w:r w:rsidR="00F66D94">
        <w:rPr>
          <w:lang w:val="en-US"/>
        </w:rPr>
        <w:t>5777</w:t>
      </w:r>
    </w:p>
    <w:p w14:paraId="4D302205" w14:textId="22BF7499" w:rsidR="00B02F26" w:rsidRDefault="00B02F26" w:rsidP="005E30D4">
      <w:pPr>
        <w:rPr>
          <w:lang w:val="en-US"/>
        </w:rPr>
      </w:pPr>
      <w:r>
        <w:rPr>
          <w:lang w:val="en-US"/>
        </w:rPr>
        <w:t>[2] R4-200</w:t>
      </w:r>
      <w:r w:rsidR="00F94E00">
        <w:rPr>
          <w:lang w:val="en-US"/>
        </w:rPr>
        <w:t>0720</w:t>
      </w:r>
      <w:bookmarkStart w:id="0" w:name="_GoBack"/>
      <w:bookmarkEnd w:id="0"/>
    </w:p>
    <w:p w14:paraId="3DC2C01F" w14:textId="253741BB" w:rsidR="009E2987" w:rsidRDefault="009E2987" w:rsidP="005E30D4">
      <w:pPr>
        <w:rPr>
          <w:lang w:val="en-US"/>
        </w:rPr>
      </w:pPr>
      <w:r>
        <w:rPr>
          <w:lang w:val="en-US"/>
        </w:rPr>
        <w:t>[3] R1-</w:t>
      </w:r>
      <w:r w:rsidR="00B72D58">
        <w:rPr>
          <w:lang w:val="en-US"/>
        </w:rPr>
        <w:t>1913633</w:t>
      </w:r>
    </w:p>
    <w:p w14:paraId="53E16B3D" w14:textId="0CCEACF5" w:rsidR="00343A2D" w:rsidRDefault="00343A2D" w:rsidP="005E30D4">
      <w:pPr>
        <w:rPr>
          <w:lang w:val="en-US"/>
        </w:rPr>
      </w:pPr>
      <w:r>
        <w:rPr>
          <w:lang w:val="en-US"/>
        </w:rPr>
        <w:t>[4] R1-1911751</w:t>
      </w:r>
    </w:p>
    <w:p w14:paraId="6FCDD9AA" w14:textId="64F7DE6D" w:rsidR="00893CC4" w:rsidRPr="005E30D4" w:rsidRDefault="00893CC4" w:rsidP="005E30D4">
      <w:pPr>
        <w:rPr>
          <w:lang w:val="en-US"/>
        </w:rPr>
      </w:pPr>
      <w:r>
        <w:rPr>
          <w:lang w:val="en-US"/>
        </w:rPr>
        <w:t>[5] R4-191</w:t>
      </w:r>
      <w:r w:rsidR="006C1C2A">
        <w:rPr>
          <w:lang w:val="en-US"/>
        </w:rPr>
        <w:t>4078</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F49FE" w14:textId="77777777" w:rsidR="00A10340" w:rsidRDefault="00A10340">
      <w:r>
        <w:separator/>
      </w:r>
    </w:p>
  </w:endnote>
  <w:endnote w:type="continuationSeparator" w:id="0">
    <w:p w14:paraId="2557328C" w14:textId="77777777" w:rsidR="00A10340" w:rsidRDefault="00A1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C06F0" w14:textId="77777777" w:rsidR="00A10340" w:rsidRDefault="00A10340">
      <w:r>
        <w:separator/>
      </w:r>
    </w:p>
  </w:footnote>
  <w:footnote w:type="continuationSeparator" w:id="0">
    <w:p w14:paraId="7F43848F" w14:textId="77777777" w:rsidR="00A10340" w:rsidRDefault="00A10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51B89"/>
    <w:multiLevelType w:val="hybridMultilevel"/>
    <w:tmpl w:val="FD9625CA"/>
    <w:lvl w:ilvl="0" w:tplc="FA2E6EC0">
      <w:start w:val="1"/>
      <w:numFmt w:val="bullet"/>
      <w:lvlText w:val="•"/>
      <w:lvlJc w:val="left"/>
      <w:pPr>
        <w:tabs>
          <w:tab w:val="num" w:pos="720"/>
        </w:tabs>
        <w:ind w:left="720" w:hanging="360"/>
      </w:pPr>
      <w:rPr>
        <w:rFonts w:ascii="Arial" w:hAnsi="Arial" w:hint="default"/>
      </w:rPr>
    </w:lvl>
    <w:lvl w:ilvl="1" w:tplc="19BE1782" w:tentative="1">
      <w:start w:val="1"/>
      <w:numFmt w:val="bullet"/>
      <w:lvlText w:val="•"/>
      <w:lvlJc w:val="left"/>
      <w:pPr>
        <w:tabs>
          <w:tab w:val="num" w:pos="1440"/>
        </w:tabs>
        <w:ind w:left="1440" w:hanging="360"/>
      </w:pPr>
      <w:rPr>
        <w:rFonts w:ascii="Arial" w:hAnsi="Arial" w:hint="default"/>
      </w:rPr>
    </w:lvl>
    <w:lvl w:ilvl="2" w:tplc="4A167B26" w:tentative="1">
      <w:start w:val="1"/>
      <w:numFmt w:val="bullet"/>
      <w:lvlText w:val="•"/>
      <w:lvlJc w:val="left"/>
      <w:pPr>
        <w:tabs>
          <w:tab w:val="num" w:pos="2160"/>
        </w:tabs>
        <w:ind w:left="2160" w:hanging="360"/>
      </w:pPr>
      <w:rPr>
        <w:rFonts w:ascii="Arial" w:hAnsi="Arial" w:hint="default"/>
      </w:rPr>
    </w:lvl>
    <w:lvl w:ilvl="3" w:tplc="D834CDE4" w:tentative="1">
      <w:start w:val="1"/>
      <w:numFmt w:val="bullet"/>
      <w:lvlText w:val="•"/>
      <w:lvlJc w:val="left"/>
      <w:pPr>
        <w:tabs>
          <w:tab w:val="num" w:pos="2880"/>
        </w:tabs>
        <w:ind w:left="2880" w:hanging="360"/>
      </w:pPr>
      <w:rPr>
        <w:rFonts w:ascii="Arial" w:hAnsi="Arial" w:hint="default"/>
      </w:rPr>
    </w:lvl>
    <w:lvl w:ilvl="4" w:tplc="404643B4" w:tentative="1">
      <w:start w:val="1"/>
      <w:numFmt w:val="bullet"/>
      <w:lvlText w:val="•"/>
      <w:lvlJc w:val="left"/>
      <w:pPr>
        <w:tabs>
          <w:tab w:val="num" w:pos="3600"/>
        </w:tabs>
        <w:ind w:left="3600" w:hanging="360"/>
      </w:pPr>
      <w:rPr>
        <w:rFonts w:ascii="Arial" w:hAnsi="Arial" w:hint="default"/>
      </w:rPr>
    </w:lvl>
    <w:lvl w:ilvl="5" w:tplc="9B4297A0" w:tentative="1">
      <w:start w:val="1"/>
      <w:numFmt w:val="bullet"/>
      <w:lvlText w:val="•"/>
      <w:lvlJc w:val="left"/>
      <w:pPr>
        <w:tabs>
          <w:tab w:val="num" w:pos="4320"/>
        </w:tabs>
        <w:ind w:left="4320" w:hanging="360"/>
      </w:pPr>
      <w:rPr>
        <w:rFonts w:ascii="Arial" w:hAnsi="Arial" w:hint="default"/>
      </w:rPr>
    </w:lvl>
    <w:lvl w:ilvl="6" w:tplc="3ACE487E" w:tentative="1">
      <w:start w:val="1"/>
      <w:numFmt w:val="bullet"/>
      <w:lvlText w:val="•"/>
      <w:lvlJc w:val="left"/>
      <w:pPr>
        <w:tabs>
          <w:tab w:val="num" w:pos="5040"/>
        </w:tabs>
        <w:ind w:left="5040" w:hanging="360"/>
      </w:pPr>
      <w:rPr>
        <w:rFonts w:ascii="Arial" w:hAnsi="Arial" w:hint="default"/>
      </w:rPr>
    </w:lvl>
    <w:lvl w:ilvl="7" w:tplc="9028C09E" w:tentative="1">
      <w:start w:val="1"/>
      <w:numFmt w:val="bullet"/>
      <w:lvlText w:val="•"/>
      <w:lvlJc w:val="left"/>
      <w:pPr>
        <w:tabs>
          <w:tab w:val="num" w:pos="5760"/>
        </w:tabs>
        <w:ind w:left="5760" w:hanging="360"/>
      </w:pPr>
      <w:rPr>
        <w:rFonts w:ascii="Arial" w:hAnsi="Arial" w:hint="default"/>
      </w:rPr>
    </w:lvl>
    <w:lvl w:ilvl="8" w:tplc="FE72F1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23096"/>
    <w:multiLevelType w:val="hybridMultilevel"/>
    <w:tmpl w:val="2FBA8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96D0E"/>
    <w:multiLevelType w:val="hybridMultilevel"/>
    <w:tmpl w:val="DD6C3BBC"/>
    <w:lvl w:ilvl="0" w:tplc="BEC07968">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5553E64"/>
    <w:multiLevelType w:val="hybridMultilevel"/>
    <w:tmpl w:val="8814D8F0"/>
    <w:lvl w:ilvl="0" w:tplc="BEC07968">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D6990"/>
    <w:multiLevelType w:val="hybridMultilevel"/>
    <w:tmpl w:val="336654CE"/>
    <w:lvl w:ilvl="0" w:tplc="E006F2B6">
      <w:start w:val="1"/>
      <w:numFmt w:val="bullet"/>
      <w:lvlText w:val="•"/>
      <w:lvlJc w:val="left"/>
      <w:pPr>
        <w:tabs>
          <w:tab w:val="num" w:pos="720"/>
        </w:tabs>
        <w:ind w:left="720" w:hanging="360"/>
      </w:pPr>
      <w:rPr>
        <w:rFonts w:ascii="Arial" w:hAnsi="Arial" w:hint="default"/>
      </w:rPr>
    </w:lvl>
    <w:lvl w:ilvl="1" w:tplc="CF1AD5FA" w:tentative="1">
      <w:start w:val="1"/>
      <w:numFmt w:val="bullet"/>
      <w:lvlText w:val="•"/>
      <w:lvlJc w:val="left"/>
      <w:pPr>
        <w:tabs>
          <w:tab w:val="num" w:pos="1440"/>
        </w:tabs>
        <w:ind w:left="1440" w:hanging="360"/>
      </w:pPr>
      <w:rPr>
        <w:rFonts w:ascii="Arial" w:hAnsi="Arial" w:hint="default"/>
      </w:rPr>
    </w:lvl>
    <w:lvl w:ilvl="2" w:tplc="60BA4BB0" w:tentative="1">
      <w:start w:val="1"/>
      <w:numFmt w:val="bullet"/>
      <w:lvlText w:val="•"/>
      <w:lvlJc w:val="left"/>
      <w:pPr>
        <w:tabs>
          <w:tab w:val="num" w:pos="2160"/>
        </w:tabs>
        <w:ind w:left="2160" w:hanging="360"/>
      </w:pPr>
      <w:rPr>
        <w:rFonts w:ascii="Arial" w:hAnsi="Arial" w:hint="default"/>
      </w:rPr>
    </w:lvl>
    <w:lvl w:ilvl="3" w:tplc="2026BEBC" w:tentative="1">
      <w:start w:val="1"/>
      <w:numFmt w:val="bullet"/>
      <w:lvlText w:val="•"/>
      <w:lvlJc w:val="left"/>
      <w:pPr>
        <w:tabs>
          <w:tab w:val="num" w:pos="2880"/>
        </w:tabs>
        <w:ind w:left="2880" w:hanging="360"/>
      </w:pPr>
      <w:rPr>
        <w:rFonts w:ascii="Arial" w:hAnsi="Arial" w:hint="default"/>
      </w:rPr>
    </w:lvl>
    <w:lvl w:ilvl="4" w:tplc="CB0296EE" w:tentative="1">
      <w:start w:val="1"/>
      <w:numFmt w:val="bullet"/>
      <w:lvlText w:val="•"/>
      <w:lvlJc w:val="left"/>
      <w:pPr>
        <w:tabs>
          <w:tab w:val="num" w:pos="3600"/>
        </w:tabs>
        <w:ind w:left="3600" w:hanging="360"/>
      </w:pPr>
      <w:rPr>
        <w:rFonts w:ascii="Arial" w:hAnsi="Arial" w:hint="default"/>
      </w:rPr>
    </w:lvl>
    <w:lvl w:ilvl="5" w:tplc="D646C9F8" w:tentative="1">
      <w:start w:val="1"/>
      <w:numFmt w:val="bullet"/>
      <w:lvlText w:val="•"/>
      <w:lvlJc w:val="left"/>
      <w:pPr>
        <w:tabs>
          <w:tab w:val="num" w:pos="4320"/>
        </w:tabs>
        <w:ind w:left="4320" w:hanging="360"/>
      </w:pPr>
      <w:rPr>
        <w:rFonts w:ascii="Arial" w:hAnsi="Arial" w:hint="default"/>
      </w:rPr>
    </w:lvl>
    <w:lvl w:ilvl="6" w:tplc="CA9EAA58" w:tentative="1">
      <w:start w:val="1"/>
      <w:numFmt w:val="bullet"/>
      <w:lvlText w:val="•"/>
      <w:lvlJc w:val="left"/>
      <w:pPr>
        <w:tabs>
          <w:tab w:val="num" w:pos="5040"/>
        </w:tabs>
        <w:ind w:left="5040" w:hanging="360"/>
      </w:pPr>
      <w:rPr>
        <w:rFonts w:ascii="Arial" w:hAnsi="Arial" w:hint="default"/>
      </w:rPr>
    </w:lvl>
    <w:lvl w:ilvl="7" w:tplc="85E636A0" w:tentative="1">
      <w:start w:val="1"/>
      <w:numFmt w:val="bullet"/>
      <w:lvlText w:val="•"/>
      <w:lvlJc w:val="left"/>
      <w:pPr>
        <w:tabs>
          <w:tab w:val="num" w:pos="5760"/>
        </w:tabs>
        <w:ind w:left="5760" w:hanging="360"/>
      </w:pPr>
      <w:rPr>
        <w:rFonts w:ascii="Arial" w:hAnsi="Arial" w:hint="default"/>
      </w:rPr>
    </w:lvl>
    <w:lvl w:ilvl="8" w:tplc="0018FB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37"/>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4"/>
  </w:num>
  <w:num w:numId="10">
    <w:abstractNumId w:val="5"/>
  </w:num>
  <w:num w:numId="11">
    <w:abstractNumId w:val="19"/>
  </w:num>
  <w:num w:numId="12">
    <w:abstractNumId w:val="8"/>
  </w:num>
  <w:num w:numId="13">
    <w:abstractNumId w:val="17"/>
  </w:num>
  <w:num w:numId="14">
    <w:abstractNumId w:val="2"/>
  </w:num>
  <w:num w:numId="15">
    <w:abstractNumId w:val="40"/>
  </w:num>
  <w:num w:numId="16">
    <w:abstractNumId w:val="29"/>
  </w:num>
  <w:num w:numId="17">
    <w:abstractNumId w:val="10"/>
  </w:num>
  <w:num w:numId="18">
    <w:abstractNumId w:val="39"/>
  </w:num>
  <w:num w:numId="19">
    <w:abstractNumId w:val="28"/>
  </w:num>
  <w:num w:numId="20">
    <w:abstractNumId w:val="16"/>
  </w:num>
  <w:num w:numId="21">
    <w:abstractNumId w:val="30"/>
  </w:num>
  <w:num w:numId="22">
    <w:abstractNumId w:val="27"/>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6"/>
  </w:num>
  <w:num w:numId="27">
    <w:abstractNumId w:val="7"/>
  </w:num>
  <w:num w:numId="28">
    <w:abstractNumId w:val="34"/>
  </w:num>
  <w:num w:numId="29">
    <w:abstractNumId w:val="20"/>
  </w:num>
  <w:num w:numId="30">
    <w:abstractNumId w:val="15"/>
  </w:num>
  <w:num w:numId="31">
    <w:abstractNumId w:val="26"/>
  </w:num>
  <w:num w:numId="32">
    <w:abstractNumId w:val="11"/>
  </w:num>
  <w:num w:numId="33">
    <w:abstractNumId w:val="3"/>
  </w:num>
  <w:num w:numId="34">
    <w:abstractNumId w:val="14"/>
  </w:num>
  <w:num w:numId="35">
    <w:abstractNumId w:val="23"/>
  </w:num>
  <w:num w:numId="36">
    <w:abstractNumId w:val="4"/>
  </w:num>
  <w:num w:numId="37">
    <w:abstractNumId w:val="38"/>
  </w:num>
  <w:num w:numId="38">
    <w:abstractNumId w:val="18"/>
  </w:num>
  <w:num w:numId="39">
    <w:abstractNumId w:val="33"/>
  </w:num>
  <w:num w:numId="40">
    <w:abstractNumId w:val="31"/>
  </w:num>
  <w:num w:numId="41">
    <w:abstractNumId w:val="25"/>
  </w:num>
  <w:num w:numId="4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3F"/>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DEA"/>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04"/>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6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AE3"/>
    <w:rsid w:val="000A3CF5"/>
    <w:rsid w:val="000A3F33"/>
    <w:rsid w:val="000A4011"/>
    <w:rsid w:val="000A401B"/>
    <w:rsid w:val="000A412F"/>
    <w:rsid w:val="000A45F4"/>
    <w:rsid w:val="000A52AF"/>
    <w:rsid w:val="000A561C"/>
    <w:rsid w:val="000A5772"/>
    <w:rsid w:val="000A61F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07B"/>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8E8"/>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86D"/>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F0"/>
    <w:rsid w:val="001074E7"/>
    <w:rsid w:val="00107FAE"/>
    <w:rsid w:val="00110288"/>
    <w:rsid w:val="00110380"/>
    <w:rsid w:val="001107B5"/>
    <w:rsid w:val="00110CCF"/>
    <w:rsid w:val="00110EAD"/>
    <w:rsid w:val="00110F48"/>
    <w:rsid w:val="001111B6"/>
    <w:rsid w:val="00111502"/>
    <w:rsid w:val="0011169A"/>
    <w:rsid w:val="00111827"/>
    <w:rsid w:val="00111956"/>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967"/>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78A"/>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7CF"/>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28E"/>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50C"/>
    <w:rsid w:val="00164660"/>
    <w:rsid w:val="001646A8"/>
    <w:rsid w:val="00164DF9"/>
    <w:rsid w:val="00164EFD"/>
    <w:rsid w:val="00165031"/>
    <w:rsid w:val="00165223"/>
    <w:rsid w:val="0016554F"/>
    <w:rsid w:val="001661AA"/>
    <w:rsid w:val="00166833"/>
    <w:rsid w:val="001670CA"/>
    <w:rsid w:val="001678CC"/>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078"/>
    <w:rsid w:val="00195326"/>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38A"/>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616"/>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39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DFF"/>
    <w:rsid w:val="001E7E63"/>
    <w:rsid w:val="001F01AA"/>
    <w:rsid w:val="001F0390"/>
    <w:rsid w:val="001F03BA"/>
    <w:rsid w:val="001F099B"/>
    <w:rsid w:val="001F1006"/>
    <w:rsid w:val="001F161C"/>
    <w:rsid w:val="001F1AFB"/>
    <w:rsid w:val="001F1E8A"/>
    <w:rsid w:val="001F229B"/>
    <w:rsid w:val="001F2584"/>
    <w:rsid w:val="001F2871"/>
    <w:rsid w:val="001F2A06"/>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59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507"/>
    <w:rsid w:val="002A5C74"/>
    <w:rsid w:val="002A61D2"/>
    <w:rsid w:val="002A64CD"/>
    <w:rsid w:val="002A676A"/>
    <w:rsid w:val="002A6AD1"/>
    <w:rsid w:val="002A6E5F"/>
    <w:rsid w:val="002A6EC3"/>
    <w:rsid w:val="002A6F0D"/>
    <w:rsid w:val="002A7425"/>
    <w:rsid w:val="002B0225"/>
    <w:rsid w:val="002B02CB"/>
    <w:rsid w:val="002B04DD"/>
    <w:rsid w:val="002B05C7"/>
    <w:rsid w:val="002B06D6"/>
    <w:rsid w:val="002B0745"/>
    <w:rsid w:val="002B09CD"/>
    <w:rsid w:val="002B09D3"/>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74B"/>
    <w:rsid w:val="002C788F"/>
    <w:rsid w:val="002C7E1C"/>
    <w:rsid w:val="002D00A3"/>
    <w:rsid w:val="002D03BC"/>
    <w:rsid w:val="002D087B"/>
    <w:rsid w:val="002D0923"/>
    <w:rsid w:val="002D0BCE"/>
    <w:rsid w:val="002D0C19"/>
    <w:rsid w:val="002D0C59"/>
    <w:rsid w:val="002D0C83"/>
    <w:rsid w:val="002D0C99"/>
    <w:rsid w:val="002D0E54"/>
    <w:rsid w:val="002D154D"/>
    <w:rsid w:val="002D1974"/>
    <w:rsid w:val="002D1B5F"/>
    <w:rsid w:val="002D1C44"/>
    <w:rsid w:val="002D232B"/>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5B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11"/>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07"/>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A2D"/>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9F1"/>
    <w:rsid w:val="00354C94"/>
    <w:rsid w:val="00355064"/>
    <w:rsid w:val="0035520C"/>
    <w:rsid w:val="003561C5"/>
    <w:rsid w:val="003567A6"/>
    <w:rsid w:val="00356A0F"/>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0FB"/>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8A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B5F"/>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33"/>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F84"/>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591"/>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247"/>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251"/>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49F"/>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CC1"/>
    <w:rsid w:val="00405EE7"/>
    <w:rsid w:val="00405F8D"/>
    <w:rsid w:val="00406180"/>
    <w:rsid w:val="004061B0"/>
    <w:rsid w:val="004066EF"/>
    <w:rsid w:val="00406787"/>
    <w:rsid w:val="00406D20"/>
    <w:rsid w:val="00406F58"/>
    <w:rsid w:val="004070B7"/>
    <w:rsid w:val="004079A4"/>
    <w:rsid w:val="00407A40"/>
    <w:rsid w:val="00407C7A"/>
    <w:rsid w:val="00407F77"/>
    <w:rsid w:val="004100C6"/>
    <w:rsid w:val="004105DB"/>
    <w:rsid w:val="00410ECD"/>
    <w:rsid w:val="00411086"/>
    <w:rsid w:val="00411109"/>
    <w:rsid w:val="0041143A"/>
    <w:rsid w:val="0041147B"/>
    <w:rsid w:val="004115E8"/>
    <w:rsid w:val="004116D8"/>
    <w:rsid w:val="00411B26"/>
    <w:rsid w:val="00411BF9"/>
    <w:rsid w:val="00411C8E"/>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6AD"/>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B1B"/>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768"/>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4B"/>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BA2"/>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5E7"/>
    <w:rsid w:val="004779D8"/>
    <w:rsid w:val="00477AFF"/>
    <w:rsid w:val="00477C5E"/>
    <w:rsid w:val="00477FF2"/>
    <w:rsid w:val="00477FF8"/>
    <w:rsid w:val="00480032"/>
    <w:rsid w:val="0048017A"/>
    <w:rsid w:val="004803BB"/>
    <w:rsid w:val="0048062D"/>
    <w:rsid w:val="00480CB6"/>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3"/>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B0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BF4"/>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6EA"/>
    <w:rsid w:val="004D48DE"/>
    <w:rsid w:val="004D4A9E"/>
    <w:rsid w:val="004D4BFB"/>
    <w:rsid w:val="004D4ECC"/>
    <w:rsid w:val="004D4F0D"/>
    <w:rsid w:val="004D4FE3"/>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B87"/>
    <w:rsid w:val="004F4BAC"/>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A09"/>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6F0A"/>
    <w:rsid w:val="00507AE7"/>
    <w:rsid w:val="00507B00"/>
    <w:rsid w:val="00507B9C"/>
    <w:rsid w:val="00507C6B"/>
    <w:rsid w:val="00507D21"/>
    <w:rsid w:val="005103C2"/>
    <w:rsid w:val="00510D7E"/>
    <w:rsid w:val="00510DCD"/>
    <w:rsid w:val="00511476"/>
    <w:rsid w:val="00511973"/>
    <w:rsid w:val="00511C2E"/>
    <w:rsid w:val="005124C0"/>
    <w:rsid w:val="005124F4"/>
    <w:rsid w:val="0051257C"/>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6E23"/>
    <w:rsid w:val="00516EE9"/>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EA8"/>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794"/>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1B71"/>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6E33"/>
    <w:rsid w:val="005871F5"/>
    <w:rsid w:val="0058736F"/>
    <w:rsid w:val="005873E4"/>
    <w:rsid w:val="00587F2F"/>
    <w:rsid w:val="00587F45"/>
    <w:rsid w:val="00587F6F"/>
    <w:rsid w:val="00587FC0"/>
    <w:rsid w:val="0059016F"/>
    <w:rsid w:val="0059039E"/>
    <w:rsid w:val="00591486"/>
    <w:rsid w:val="00591707"/>
    <w:rsid w:val="0059180C"/>
    <w:rsid w:val="005919A6"/>
    <w:rsid w:val="00591B05"/>
    <w:rsid w:val="00591EC0"/>
    <w:rsid w:val="005921A0"/>
    <w:rsid w:val="00592392"/>
    <w:rsid w:val="00592702"/>
    <w:rsid w:val="00592E6F"/>
    <w:rsid w:val="00593085"/>
    <w:rsid w:val="00593572"/>
    <w:rsid w:val="0059365B"/>
    <w:rsid w:val="00593697"/>
    <w:rsid w:val="0059391C"/>
    <w:rsid w:val="00593AF2"/>
    <w:rsid w:val="00593DAB"/>
    <w:rsid w:val="00593F10"/>
    <w:rsid w:val="005942D5"/>
    <w:rsid w:val="005943D7"/>
    <w:rsid w:val="0059466A"/>
    <w:rsid w:val="0059467B"/>
    <w:rsid w:val="00594752"/>
    <w:rsid w:val="00594D51"/>
    <w:rsid w:val="00594EAC"/>
    <w:rsid w:val="005951EE"/>
    <w:rsid w:val="00595F68"/>
    <w:rsid w:val="0059610E"/>
    <w:rsid w:val="005961C9"/>
    <w:rsid w:val="0059630F"/>
    <w:rsid w:val="00596390"/>
    <w:rsid w:val="00596430"/>
    <w:rsid w:val="005966AB"/>
    <w:rsid w:val="005969B5"/>
    <w:rsid w:val="00597269"/>
    <w:rsid w:val="00597509"/>
    <w:rsid w:val="005977D3"/>
    <w:rsid w:val="00597E5D"/>
    <w:rsid w:val="00597ECD"/>
    <w:rsid w:val="005A00CB"/>
    <w:rsid w:val="005A045E"/>
    <w:rsid w:val="005A05C7"/>
    <w:rsid w:val="005A0618"/>
    <w:rsid w:val="005A085B"/>
    <w:rsid w:val="005A0A5D"/>
    <w:rsid w:val="005A16F0"/>
    <w:rsid w:val="005A19BF"/>
    <w:rsid w:val="005A1CC0"/>
    <w:rsid w:val="005A2287"/>
    <w:rsid w:val="005A2305"/>
    <w:rsid w:val="005A2608"/>
    <w:rsid w:val="005A290F"/>
    <w:rsid w:val="005A29EA"/>
    <w:rsid w:val="005A2BA6"/>
    <w:rsid w:val="005A2DD1"/>
    <w:rsid w:val="005A2F1B"/>
    <w:rsid w:val="005A329D"/>
    <w:rsid w:val="005A39BD"/>
    <w:rsid w:val="005A3A56"/>
    <w:rsid w:val="005A3C41"/>
    <w:rsid w:val="005A3EA0"/>
    <w:rsid w:val="005A45FA"/>
    <w:rsid w:val="005A4FD3"/>
    <w:rsid w:val="005A50E7"/>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1F13"/>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EFC"/>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098"/>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0D4"/>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B4"/>
    <w:rsid w:val="00610ADE"/>
    <w:rsid w:val="00610BFB"/>
    <w:rsid w:val="00610D7B"/>
    <w:rsid w:val="00610E82"/>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44"/>
    <w:rsid w:val="00641591"/>
    <w:rsid w:val="006415CF"/>
    <w:rsid w:val="00641707"/>
    <w:rsid w:val="00641761"/>
    <w:rsid w:val="00641A68"/>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256"/>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0CA"/>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8BE"/>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06"/>
    <w:rsid w:val="006A4696"/>
    <w:rsid w:val="006A4FF4"/>
    <w:rsid w:val="006A5467"/>
    <w:rsid w:val="006A549A"/>
    <w:rsid w:val="006A5D49"/>
    <w:rsid w:val="006A64C8"/>
    <w:rsid w:val="006A6A94"/>
    <w:rsid w:val="006A6B7C"/>
    <w:rsid w:val="006A7EBF"/>
    <w:rsid w:val="006A7EFD"/>
    <w:rsid w:val="006B0041"/>
    <w:rsid w:val="006B0098"/>
    <w:rsid w:val="006B0113"/>
    <w:rsid w:val="006B02E7"/>
    <w:rsid w:val="006B03AA"/>
    <w:rsid w:val="006B0694"/>
    <w:rsid w:val="006B083A"/>
    <w:rsid w:val="006B0935"/>
    <w:rsid w:val="006B19ED"/>
    <w:rsid w:val="006B1C59"/>
    <w:rsid w:val="006B1F77"/>
    <w:rsid w:val="006B2845"/>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C2A"/>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34"/>
    <w:rsid w:val="006D3CF0"/>
    <w:rsid w:val="006D3D0F"/>
    <w:rsid w:val="006D4032"/>
    <w:rsid w:val="006D427C"/>
    <w:rsid w:val="006D4736"/>
    <w:rsid w:val="006D4A70"/>
    <w:rsid w:val="006D4E84"/>
    <w:rsid w:val="006D5362"/>
    <w:rsid w:val="006D573B"/>
    <w:rsid w:val="006D684C"/>
    <w:rsid w:val="006D6CBF"/>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39E4"/>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D2"/>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4E"/>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200"/>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1F24"/>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3CB"/>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93B"/>
    <w:rsid w:val="007B6F6B"/>
    <w:rsid w:val="007B6FDD"/>
    <w:rsid w:val="007B70EB"/>
    <w:rsid w:val="007B7748"/>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9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A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6A5B"/>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6F"/>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6A8"/>
    <w:rsid w:val="008279E6"/>
    <w:rsid w:val="00827F68"/>
    <w:rsid w:val="00830211"/>
    <w:rsid w:val="00830379"/>
    <w:rsid w:val="00830DBD"/>
    <w:rsid w:val="00830E69"/>
    <w:rsid w:val="008310D9"/>
    <w:rsid w:val="008313CD"/>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154"/>
    <w:rsid w:val="00841814"/>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9ED"/>
    <w:rsid w:val="00846A26"/>
    <w:rsid w:val="00846AF9"/>
    <w:rsid w:val="00846BEB"/>
    <w:rsid w:val="00846DDF"/>
    <w:rsid w:val="00846FFB"/>
    <w:rsid w:val="00847A3A"/>
    <w:rsid w:val="00847AAA"/>
    <w:rsid w:val="00847B61"/>
    <w:rsid w:val="00847D73"/>
    <w:rsid w:val="008504A7"/>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198"/>
    <w:rsid w:val="00864B8B"/>
    <w:rsid w:val="00864BFF"/>
    <w:rsid w:val="00865391"/>
    <w:rsid w:val="00865468"/>
    <w:rsid w:val="00865859"/>
    <w:rsid w:val="00865C7F"/>
    <w:rsid w:val="00865E37"/>
    <w:rsid w:val="00866A62"/>
    <w:rsid w:val="00866AE5"/>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349"/>
    <w:rsid w:val="00880642"/>
    <w:rsid w:val="00880868"/>
    <w:rsid w:val="008809E5"/>
    <w:rsid w:val="00880B98"/>
    <w:rsid w:val="00880C34"/>
    <w:rsid w:val="00880F6C"/>
    <w:rsid w:val="00881166"/>
    <w:rsid w:val="008814D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CC4"/>
    <w:rsid w:val="00893DE9"/>
    <w:rsid w:val="0089410A"/>
    <w:rsid w:val="0089435F"/>
    <w:rsid w:val="008944D6"/>
    <w:rsid w:val="00894849"/>
    <w:rsid w:val="00894BAC"/>
    <w:rsid w:val="00894D56"/>
    <w:rsid w:val="00894EF1"/>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4E9"/>
    <w:rsid w:val="008A2701"/>
    <w:rsid w:val="008A27B2"/>
    <w:rsid w:val="008A28AF"/>
    <w:rsid w:val="008A2A7F"/>
    <w:rsid w:val="008A2CB4"/>
    <w:rsid w:val="008A30E0"/>
    <w:rsid w:val="008A39A2"/>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289"/>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9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408"/>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D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4D10"/>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A44"/>
    <w:rsid w:val="00980BF8"/>
    <w:rsid w:val="00980F46"/>
    <w:rsid w:val="009818EA"/>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22"/>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E50"/>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4D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987"/>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A3C"/>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D48"/>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744"/>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774"/>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A52"/>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3C65"/>
    <w:rsid w:val="00A5416F"/>
    <w:rsid w:val="00A54576"/>
    <w:rsid w:val="00A545ED"/>
    <w:rsid w:val="00A546C8"/>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5EA4"/>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3DE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973"/>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6DD6"/>
    <w:rsid w:val="00AD71E4"/>
    <w:rsid w:val="00AD780D"/>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76C"/>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4F5"/>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2F26"/>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7F8"/>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BE5"/>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56"/>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655"/>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5E8"/>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D58"/>
    <w:rsid w:val="00B730ED"/>
    <w:rsid w:val="00B7311B"/>
    <w:rsid w:val="00B7336F"/>
    <w:rsid w:val="00B73387"/>
    <w:rsid w:val="00B733EF"/>
    <w:rsid w:val="00B734C5"/>
    <w:rsid w:val="00B735CB"/>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B58"/>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303"/>
    <w:rsid w:val="00BA27D5"/>
    <w:rsid w:val="00BA29FE"/>
    <w:rsid w:val="00BA3182"/>
    <w:rsid w:val="00BA3436"/>
    <w:rsid w:val="00BA34C9"/>
    <w:rsid w:val="00BA3F15"/>
    <w:rsid w:val="00BA4712"/>
    <w:rsid w:val="00BA493B"/>
    <w:rsid w:val="00BA49A5"/>
    <w:rsid w:val="00BA4A05"/>
    <w:rsid w:val="00BA4AAF"/>
    <w:rsid w:val="00BA4F05"/>
    <w:rsid w:val="00BA5314"/>
    <w:rsid w:val="00BA565E"/>
    <w:rsid w:val="00BA5D56"/>
    <w:rsid w:val="00BA6295"/>
    <w:rsid w:val="00BA687D"/>
    <w:rsid w:val="00BA6C4D"/>
    <w:rsid w:val="00BA6EF3"/>
    <w:rsid w:val="00BA7BCC"/>
    <w:rsid w:val="00BA7DF4"/>
    <w:rsid w:val="00BA7F2B"/>
    <w:rsid w:val="00BB03B5"/>
    <w:rsid w:val="00BB073C"/>
    <w:rsid w:val="00BB0BF0"/>
    <w:rsid w:val="00BB0E3E"/>
    <w:rsid w:val="00BB0ECF"/>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771"/>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750"/>
    <w:rsid w:val="00BD2961"/>
    <w:rsid w:val="00BD33C1"/>
    <w:rsid w:val="00BD3982"/>
    <w:rsid w:val="00BD3FD8"/>
    <w:rsid w:val="00BD40D2"/>
    <w:rsid w:val="00BD428B"/>
    <w:rsid w:val="00BD4787"/>
    <w:rsid w:val="00BD4C38"/>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5EB"/>
    <w:rsid w:val="00BF494A"/>
    <w:rsid w:val="00BF4FC9"/>
    <w:rsid w:val="00BF5467"/>
    <w:rsid w:val="00BF586C"/>
    <w:rsid w:val="00BF60A0"/>
    <w:rsid w:val="00BF69EA"/>
    <w:rsid w:val="00BF6F8C"/>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1C2"/>
    <w:rsid w:val="00C172BF"/>
    <w:rsid w:val="00C1751B"/>
    <w:rsid w:val="00C175EC"/>
    <w:rsid w:val="00C203A5"/>
    <w:rsid w:val="00C203B0"/>
    <w:rsid w:val="00C205E5"/>
    <w:rsid w:val="00C2185A"/>
    <w:rsid w:val="00C221C5"/>
    <w:rsid w:val="00C226F3"/>
    <w:rsid w:val="00C22871"/>
    <w:rsid w:val="00C228F5"/>
    <w:rsid w:val="00C22B7C"/>
    <w:rsid w:val="00C22C2A"/>
    <w:rsid w:val="00C23056"/>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88C"/>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662"/>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AE7"/>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4BC3"/>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20"/>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242"/>
    <w:rsid w:val="00C7775F"/>
    <w:rsid w:val="00C779E7"/>
    <w:rsid w:val="00C800C2"/>
    <w:rsid w:val="00C8025A"/>
    <w:rsid w:val="00C8056F"/>
    <w:rsid w:val="00C80BF9"/>
    <w:rsid w:val="00C80D4F"/>
    <w:rsid w:val="00C80EAC"/>
    <w:rsid w:val="00C810A1"/>
    <w:rsid w:val="00C81114"/>
    <w:rsid w:val="00C813BB"/>
    <w:rsid w:val="00C81497"/>
    <w:rsid w:val="00C81F68"/>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498"/>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4E55"/>
    <w:rsid w:val="00C95113"/>
    <w:rsid w:val="00C9521C"/>
    <w:rsid w:val="00C959BF"/>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4F"/>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A7A"/>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884"/>
    <w:rsid w:val="00D132B1"/>
    <w:rsid w:val="00D1341C"/>
    <w:rsid w:val="00D1375A"/>
    <w:rsid w:val="00D13FC2"/>
    <w:rsid w:val="00D14C4B"/>
    <w:rsid w:val="00D14E20"/>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2BBE"/>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80"/>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2D6"/>
    <w:rsid w:val="00D5237A"/>
    <w:rsid w:val="00D52608"/>
    <w:rsid w:val="00D52654"/>
    <w:rsid w:val="00D5271B"/>
    <w:rsid w:val="00D52ECE"/>
    <w:rsid w:val="00D52F48"/>
    <w:rsid w:val="00D531DE"/>
    <w:rsid w:val="00D5324B"/>
    <w:rsid w:val="00D53955"/>
    <w:rsid w:val="00D53F55"/>
    <w:rsid w:val="00D54376"/>
    <w:rsid w:val="00D54910"/>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759"/>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B90"/>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38D"/>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E34"/>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6B"/>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698"/>
    <w:rsid w:val="00E06795"/>
    <w:rsid w:val="00E069B8"/>
    <w:rsid w:val="00E06BF8"/>
    <w:rsid w:val="00E06FE4"/>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34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63"/>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4D96"/>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B32"/>
    <w:rsid w:val="00E64CFA"/>
    <w:rsid w:val="00E6521D"/>
    <w:rsid w:val="00E6548F"/>
    <w:rsid w:val="00E655AD"/>
    <w:rsid w:val="00E6567F"/>
    <w:rsid w:val="00E65862"/>
    <w:rsid w:val="00E662CB"/>
    <w:rsid w:val="00E66E90"/>
    <w:rsid w:val="00E66FB9"/>
    <w:rsid w:val="00E673D6"/>
    <w:rsid w:val="00E6749F"/>
    <w:rsid w:val="00E675A3"/>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7BC"/>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0E"/>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79"/>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4F"/>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865"/>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A90"/>
    <w:rsid w:val="00EE0D40"/>
    <w:rsid w:val="00EE118C"/>
    <w:rsid w:val="00EE11AF"/>
    <w:rsid w:val="00EE1502"/>
    <w:rsid w:val="00EE1685"/>
    <w:rsid w:val="00EE19FC"/>
    <w:rsid w:val="00EE20E8"/>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17C"/>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ADB"/>
    <w:rsid w:val="00F10C5E"/>
    <w:rsid w:val="00F10E6A"/>
    <w:rsid w:val="00F11029"/>
    <w:rsid w:val="00F11361"/>
    <w:rsid w:val="00F11376"/>
    <w:rsid w:val="00F11525"/>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363"/>
    <w:rsid w:val="00F15511"/>
    <w:rsid w:val="00F1593B"/>
    <w:rsid w:val="00F1596A"/>
    <w:rsid w:val="00F15E96"/>
    <w:rsid w:val="00F15EEB"/>
    <w:rsid w:val="00F16182"/>
    <w:rsid w:val="00F161FC"/>
    <w:rsid w:val="00F171BF"/>
    <w:rsid w:val="00F177E3"/>
    <w:rsid w:val="00F17A89"/>
    <w:rsid w:val="00F17B69"/>
    <w:rsid w:val="00F17D2D"/>
    <w:rsid w:val="00F17FF1"/>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395"/>
    <w:rsid w:val="00F247E6"/>
    <w:rsid w:val="00F24800"/>
    <w:rsid w:val="00F24A06"/>
    <w:rsid w:val="00F24F15"/>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556"/>
    <w:rsid w:val="00F43ACD"/>
    <w:rsid w:val="00F43BBB"/>
    <w:rsid w:val="00F43C3E"/>
    <w:rsid w:val="00F43F34"/>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AD6"/>
    <w:rsid w:val="00F653D9"/>
    <w:rsid w:val="00F659D9"/>
    <w:rsid w:val="00F65D47"/>
    <w:rsid w:val="00F65E8D"/>
    <w:rsid w:val="00F664E9"/>
    <w:rsid w:val="00F665CE"/>
    <w:rsid w:val="00F66838"/>
    <w:rsid w:val="00F66D2F"/>
    <w:rsid w:val="00F66D94"/>
    <w:rsid w:val="00F67110"/>
    <w:rsid w:val="00F671C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88D"/>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4E00"/>
    <w:rsid w:val="00F95391"/>
    <w:rsid w:val="00F955F9"/>
    <w:rsid w:val="00F95724"/>
    <w:rsid w:val="00F958C6"/>
    <w:rsid w:val="00F95A36"/>
    <w:rsid w:val="00F95DB8"/>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A47"/>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2A"/>
    <w:rsid w:val="00FC6030"/>
    <w:rsid w:val="00FC68DE"/>
    <w:rsid w:val="00FC6995"/>
    <w:rsid w:val="00FC6EA9"/>
    <w:rsid w:val="00FC714D"/>
    <w:rsid w:val="00FC71E1"/>
    <w:rsid w:val="00FC7259"/>
    <w:rsid w:val="00FC73D0"/>
    <w:rsid w:val="00FC7471"/>
    <w:rsid w:val="00FC74CA"/>
    <w:rsid w:val="00FC763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C7B"/>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3F"/>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中等深浅网格 1 - 着色 21,—ño’i—Ž,列表段落,列表段落1,¥¡¡¡¡ì¬º¥¹¥È¶ÎÂä,ÁÐ³ö¶ÎÂä,¥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中等深浅网格 1 - 着色 21 Char,—ño’i—Ž Char,列表段落 Char,列表段落1 Char,¥¡¡¡¡ì¬º¥¹¥È¶ÎÂä Char,ÁÐ³ö¶ÎÂä Char,¥ê¥¹¥È¶ÎÂä Char,Lettre d'introduction Char"/>
    <w:basedOn w:val="DefaultParagraphFont"/>
    <w:link w:val="ListParagraph"/>
    <w:uiPriority w:val="34"/>
    <w:qFormat/>
    <w:locked/>
    <w:rsid w:val="0073074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3639954">
      <w:bodyDiv w:val="1"/>
      <w:marLeft w:val="0"/>
      <w:marRight w:val="0"/>
      <w:marTop w:val="0"/>
      <w:marBottom w:val="0"/>
      <w:divBdr>
        <w:top w:val="none" w:sz="0" w:space="0" w:color="auto"/>
        <w:left w:val="none" w:sz="0" w:space="0" w:color="auto"/>
        <w:bottom w:val="none" w:sz="0" w:space="0" w:color="auto"/>
        <w:right w:val="none" w:sz="0" w:space="0" w:color="auto"/>
      </w:divBdr>
      <w:divsChild>
        <w:div w:id="512457274">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4093523">
      <w:bodyDiv w:val="1"/>
      <w:marLeft w:val="0"/>
      <w:marRight w:val="0"/>
      <w:marTop w:val="0"/>
      <w:marBottom w:val="0"/>
      <w:divBdr>
        <w:top w:val="none" w:sz="0" w:space="0" w:color="auto"/>
        <w:left w:val="none" w:sz="0" w:space="0" w:color="auto"/>
        <w:bottom w:val="none" w:sz="0" w:space="0" w:color="auto"/>
        <w:right w:val="none" w:sz="0" w:space="0" w:color="auto"/>
      </w:divBdr>
      <w:divsChild>
        <w:div w:id="1230268040">
          <w:marLeft w:val="360"/>
          <w:marRight w:val="0"/>
          <w:marTop w:val="200"/>
          <w:marBottom w:val="0"/>
          <w:divBdr>
            <w:top w:val="none" w:sz="0" w:space="0" w:color="auto"/>
            <w:left w:val="none" w:sz="0" w:space="0" w:color="auto"/>
            <w:bottom w:val="none" w:sz="0" w:space="0" w:color="auto"/>
            <w:right w:val="none" w:sz="0" w:space="0" w:color="auto"/>
          </w:divBdr>
        </w:div>
        <w:div w:id="1355814035">
          <w:marLeft w:val="360"/>
          <w:marRight w:val="0"/>
          <w:marTop w:val="200"/>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A42EC-B062-42BD-8619-844AC123E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2047</TotalTime>
  <Pages>5</Pages>
  <Words>905</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235</cp:revision>
  <cp:lastPrinted>2009-04-22T21:01:00Z</cp:lastPrinted>
  <dcterms:created xsi:type="dcterms:W3CDTF">2020-01-14T18:52:00Z</dcterms:created>
  <dcterms:modified xsi:type="dcterms:W3CDTF">2020-02-14T22:28:00Z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